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FA87A">
      <w:pPr>
        <w:spacing w:line="560" w:lineRule="exact"/>
        <w:jc w:val="center"/>
        <w:rPr>
          <w:rFonts w:hint="eastAsia" w:ascii="Times New Roman" w:hAnsi="Times New Roman" w:eastAsia="方正仿宋_GBK" w:cs="Times New Roman"/>
          <w:bCs/>
          <w:sz w:val="32"/>
          <w:szCs w:val="32"/>
        </w:rPr>
      </w:pPr>
    </w:p>
    <w:p w14:paraId="28E05C0D">
      <w:pPr>
        <w:spacing w:line="560" w:lineRule="exact"/>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淮开发〔2022〕</w:t>
      </w:r>
      <w:r>
        <w:rPr>
          <w:rFonts w:hint="eastAsia" w:ascii="Times New Roman" w:hAnsi="Times New Roman" w:eastAsia="方正仿宋_GBK" w:cs="Times New Roman"/>
          <w:bCs/>
          <w:sz w:val="32"/>
          <w:szCs w:val="32"/>
        </w:rPr>
        <w:t>43</w:t>
      </w:r>
      <w:r>
        <w:rPr>
          <w:rFonts w:ascii="Times New Roman" w:hAnsi="Times New Roman" w:eastAsia="方正仿宋_GBK" w:cs="Times New Roman"/>
          <w:bCs/>
          <w:sz w:val="32"/>
          <w:szCs w:val="32"/>
        </w:rPr>
        <w:t>号</w:t>
      </w:r>
    </w:p>
    <w:p w14:paraId="16AF50A5">
      <w:pPr>
        <w:spacing w:line="200" w:lineRule="exact"/>
        <w:jc w:val="center"/>
        <w:rPr>
          <w:rFonts w:hint="eastAsia" w:ascii="Times New Roman" w:hAnsi="Times New Roman" w:cs="Times New Roman"/>
        </w:rPr>
      </w:pPr>
    </w:p>
    <w:p w14:paraId="35D303A7">
      <w:pPr>
        <w:spacing w:line="200" w:lineRule="exact"/>
        <w:jc w:val="center"/>
        <w:rPr>
          <w:rFonts w:ascii="Times New Roman" w:hAnsi="Times New Roman" w:cs="Times New Roman"/>
        </w:rPr>
      </w:pPr>
    </w:p>
    <w:p w14:paraId="0ED962A5">
      <w:pPr>
        <w:spacing w:line="560" w:lineRule="exact"/>
        <w:jc w:val="center"/>
        <w:rPr>
          <w:rFonts w:ascii="Times New Roman" w:hAnsi="Times New Roman" w:eastAsia="方正小标宋_GBK" w:cs="Times New Roman"/>
          <w:color w:val="000000"/>
          <w:kern w:val="0"/>
          <w:sz w:val="44"/>
          <w:szCs w:val="44"/>
        </w:rPr>
      </w:pPr>
      <w:r>
        <w:rPr>
          <w:rFonts w:hint="eastAsia" w:ascii="Times New Roman" w:hAnsi="Times New Roman" w:eastAsia="方正小标宋_GBK" w:cs="Times New Roman"/>
          <w:color w:val="000000"/>
          <w:kern w:val="0"/>
          <w:sz w:val="44"/>
          <w:szCs w:val="44"/>
        </w:rPr>
        <w:t>关于印发淮安经济技术开发区“功勋企业家”“杰出企业家”等奖项评选标准的通知</w:t>
      </w:r>
    </w:p>
    <w:p w14:paraId="171E532C">
      <w:pPr>
        <w:spacing w:line="500" w:lineRule="exact"/>
        <w:rPr>
          <w:rFonts w:ascii="Times New Roman" w:hAnsi="Times New Roman" w:eastAsia="方正仿宋_GBK" w:cs="Times New Roman"/>
          <w:sz w:val="32"/>
          <w:szCs w:val="32"/>
        </w:rPr>
      </w:pPr>
    </w:p>
    <w:p w14:paraId="63286F2D">
      <w:pPr>
        <w:autoSpaceDE w:val="0"/>
        <w:spacing w:line="50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人大工委、纪工委监察工委、法院、检察院，各园区，经济发展集团、高职校、西游集团，机关各部门，金融控股，进区各分局（单位），各街道（办事处），各直属企事业单位：</w:t>
      </w:r>
    </w:p>
    <w:p w14:paraId="1ECEE0CB">
      <w:pPr>
        <w:autoSpaceDE w:val="0"/>
        <w:spacing w:line="5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“功勋企业家”“杰出企业家”等5个奖项评选标准经党政联席会议研究通过</w:t>
      </w:r>
      <w:r>
        <w:rPr>
          <w:rFonts w:ascii="Times New Roman" w:hAnsi="Times New Roman" w:eastAsia="方正仿宋_GBK" w:cs="Times New Roman"/>
          <w:kern w:val="0"/>
          <w:sz w:val="32"/>
          <w:szCs w:val="32"/>
        </w:rPr>
        <w:t>，现印发给你们，请遵照执行。</w:t>
      </w:r>
    </w:p>
    <w:p w14:paraId="2B097436">
      <w:pPr>
        <w:autoSpaceDE w:val="0"/>
        <w:spacing w:line="500" w:lineRule="exact"/>
        <w:ind w:firstLine="640" w:firstLineChars="200"/>
        <w:rPr>
          <w:rFonts w:eastAsia="仿宋_GB2312"/>
          <w:sz w:val="32"/>
          <w:szCs w:val="32"/>
        </w:rPr>
      </w:pPr>
      <w:r>
        <w:rPr>
          <w:rFonts w:eastAsia="仿宋_GB2312"/>
          <w:sz w:val="32"/>
          <w:szCs w:val="32"/>
        </w:rPr>
        <w:t xml:space="preserve"> </w:t>
      </w:r>
    </w:p>
    <w:p w14:paraId="53B53586">
      <w:pPr>
        <w:autoSpaceDE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w:t>
      </w:r>
    </w:p>
    <w:p w14:paraId="3B9B9FB7">
      <w:pPr>
        <w:autoSpaceDE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1.淮安经济技术开发区“功勋企业家”“杰出企业家”奖项评选标准</w:t>
      </w:r>
    </w:p>
    <w:p w14:paraId="106B38F7">
      <w:pPr>
        <w:autoSpaceDE w:val="0"/>
        <w:spacing w:line="50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2.淮安经济技术开发区质量奖评选标准</w:t>
      </w:r>
    </w:p>
    <w:p w14:paraId="0C394FB4">
      <w:pPr>
        <w:autoSpaceDE w:val="0"/>
        <w:spacing w:line="50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3.淮安经济技术开发区“生态环境保护优秀企业”奖项评选 标准</w:t>
      </w:r>
    </w:p>
    <w:p w14:paraId="5B5BAEAF">
      <w:pPr>
        <w:autoSpaceDE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4.淮安经济技术开发区“和谐劳动关系模范企业”奖项评选 标准</w:t>
      </w:r>
    </w:p>
    <w:p w14:paraId="23AC96AD">
      <w:pPr>
        <w:autoSpaceDE w:val="0"/>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5.淮安经济技术开发区“跨境电商出口优质企业”奖项评选 标准</w:t>
      </w:r>
    </w:p>
    <w:p w14:paraId="06F06278">
      <w:pPr>
        <w:spacing w:line="500" w:lineRule="exact"/>
        <w:ind w:firstLine="640" w:firstLineChars="200"/>
        <w:jc w:val="left"/>
        <w:rPr>
          <w:rFonts w:hint="eastAsia" w:ascii="Times New Roman" w:hAnsi="Times New Roman" w:eastAsia="方正仿宋_GBK" w:cs="Times New Roman"/>
          <w:color w:val="000000"/>
          <w:kern w:val="0"/>
          <w:sz w:val="32"/>
          <w:szCs w:val="32"/>
        </w:rPr>
      </w:pPr>
    </w:p>
    <w:p w14:paraId="54F26935">
      <w:pPr>
        <w:spacing w:line="500" w:lineRule="exact"/>
        <w:ind w:firstLine="640" w:firstLineChars="200"/>
        <w:jc w:val="left"/>
        <w:rPr>
          <w:rFonts w:ascii="Times New Roman" w:hAnsi="Times New Roman" w:eastAsia="方正仿宋_GBK" w:cs="Times New Roman"/>
          <w:color w:val="000000"/>
          <w:kern w:val="0"/>
          <w:sz w:val="32"/>
          <w:szCs w:val="32"/>
        </w:rPr>
      </w:pPr>
    </w:p>
    <w:p w14:paraId="36DDFAF7">
      <w:pPr>
        <w:spacing w:line="500" w:lineRule="exact"/>
        <w:rPr>
          <w:rFonts w:ascii="Times New Roman" w:hAnsi="Times New Roman" w:eastAsia="方正仿宋_GBK" w:cs="Times New Roman"/>
          <w:w w:val="88"/>
          <w:sz w:val="32"/>
          <w:szCs w:val="32"/>
        </w:rPr>
      </w:pPr>
      <w:r>
        <w:rPr>
          <w:rFonts w:ascii="Times New Roman" w:hAnsi="Times New Roman" w:eastAsia="方正仿宋_GBK" w:cs="Times New Roman"/>
          <w:color w:val="000000"/>
          <w:w w:val="88"/>
          <w:sz w:val="32"/>
          <w:szCs w:val="32"/>
        </w:rPr>
        <w:t>中共淮安经济技术开发区工作委员会   淮</w:t>
      </w:r>
      <w:r>
        <w:rPr>
          <w:rFonts w:ascii="Times New Roman" w:hAnsi="Times New Roman" w:eastAsia="方正仿宋_GBK" w:cs="Times New Roman"/>
          <w:w w:val="88"/>
          <w:sz w:val="32"/>
          <w:szCs w:val="32"/>
        </w:rPr>
        <w:t>安经济技术开发区管理委员会</w:t>
      </w:r>
    </w:p>
    <w:p w14:paraId="6276EE0F">
      <w:pPr>
        <w:spacing w:line="500" w:lineRule="exact"/>
        <w:rPr>
          <w:rFonts w:ascii="Times New Roman" w:hAnsi="Times New Roman" w:eastAsia="方正仿宋_GBK" w:cs="Times New Roman"/>
          <w:sz w:val="32"/>
          <w:szCs w:val="32"/>
        </w:rPr>
      </w:pPr>
      <w:r>
        <w:rPr>
          <w:rFonts w:ascii="Times New Roman" w:hAnsi="Times New Roman" w:eastAsia="方正仿宋_GBK" w:cs="Times New Roman"/>
          <w:color w:val="000000"/>
          <w:sz w:val="32"/>
          <w:szCs w:val="32"/>
        </w:rPr>
        <w:t xml:space="preserve">                     </w:t>
      </w:r>
      <w:r>
        <w:rPr>
          <w:rFonts w:ascii="Times New Roman" w:hAnsi="Times New Roman" w:eastAsia="方正仿宋_GBK" w:cs="Times New Roman"/>
          <w:sz w:val="32"/>
          <w:szCs w:val="32"/>
        </w:rPr>
        <w:t xml:space="preserve">              2022年12月</w:t>
      </w:r>
      <w:r>
        <w:rPr>
          <w:rFonts w:hint="eastAsia" w:ascii="Times New Roman" w:hAnsi="Times New Roman" w:eastAsia="方正仿宋_GBK" w:cs="Times New Roman"/>
          <w:sz w:val="32"/>
          <w:szCs w:val="32"/>
        </w:rPr>
        <w:t>30</w:t>
      </w:r>
      <w:r>
        <w:rPr>
          <w:rFonts w:ascii="Times New Roman" w:hAnsi="Times New Roman" w:eastAsia="方正仿宋_GBK" w:cs="Times New Roman"/>
          <w:sz w:val="32"/>
          <w:szCs w:val="32"/>
        </w:rPr>
        <w:t>日</w:t>
      </w:r>
    </w:p>
    <w:p w14:paraId="11DF4A88">
      <w:pPr>
        <w:spacing w:line="500" w:lineRule="exact"/>
        <w:rPr>
          <w:rFonts w:ascii="Times New Roman" w:hAnsi="Times New Roman" w:eastAsia="方正仿宋_GBK" w:cs="Times New Roman"/>
          <w:sz w:val="32"/>
          <w:szCs w:val="32"/>
        </w:rPr>
      </w:pPr>
    </w:p>
    <w:p w14:paraId="5F8BDA41">
      <w:pPr>
        <w:widowControl/>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br w:type="page"/>
      </w:r>
    </w:p>
    <w:p w14:paraId="74C35885">
      <w:pPr>
        <w:spacing w:line="400" w:lineRule="exact"/>
        <w:rPr>
          <w:rFonts w:ascii="Times New Roman" w:hAnsi="Times New Roman" w:eastAsia="方正黑体_GBK" w:cs="Times New Roman"/>
          <w:sz w:val="32"/>
          <w:szCs w:val="32"/>
        </w:rPr>
      </w:pPr>
      <w:r>
        <w:rPr>
          <w:rFonts w:ascii="Times New Roman" w:hAnsi="Times New Roman" w:eastAsia="方正黑体_GBK" w:cs="Times New Roman"/>
          <w:sz w:val="32"/>
          <w:szCs w:val="32"/>
        </w:rPr>
        <w:t>附件1</w:t>
      </w:r>
    </w:p>
    <w:p w14:paraId="6C298F57">
      <w:pPr>
        <w:spacing w:line="400" w:lineRule="exact"/>
        <w:rPr>
          <w:rFonts w:eastAsia="黑体"/>
          <w:sz w:val="32"/>
          <w:szCs w:val="32"/>
        </w:rPr>
      </w:pPr>
      <w:r>
        <w:rPr>
          <w:rFonts w:eastAsia="黑体"/>
          <w:sz w:val="32"/>
          <w:szCs w:val="32"/>
        </w:rPr>
        <w:t xml:space="preserve"> </w:t>
      </w:r>
    </w:p>
    <w:p w14:paraId="468E80E3">
      <w:pPr>
        <w:pStyle w:val="18"/>
        <w:spacing w:line="640" w:lineRule="exact"/>
        <w:jc w:val="center"/>
        <w:rPr>
          <w:rFonts w:eastAsia="方正小标宋_GBK"/>
          <w:sz w:val="44"/>
          <w:szCs w:val="44"/>
        </w:rPr>
      </w:pPr>
      <w:r>
        <w:rPr>
          <w:rFonts w:ascii="方正小标宋_GBK" w:eastAsia="方正小标宋_GBK"/>
          <w:sz w:val="44"/>
          <w:szCs w:val="44"/>
        </w:rPr>
        <w:t>淮安经济技术开发区</w:t>
      </w:r>
    </w:p>
    <w:p w14:paraId="0EAEADE2">
      <w:pPr>
        <w:pStyle w:val="18"/>
        <w:spacing w:line="640" w:lineRule="exact"/>
        <w:jc w:val="center"/>
        <w:rPr>
          <w:rFonts w:eastAsia="方正小标宋_GBK"/>
          <w:sz w:val="44"/>
          <w:szCs w:val="44"/>
        </w:rPr>
      </w:pPr>
      <w:r>
        <w:rPr>
          <w:rFonts w:eastAsia="方正小标宋_GBK"/>
          <w:sz w:val="44"/>
          <w:szCs w:val="44"/>
        </w:rPr>
        <w:t>“</w:t>
      </w:r>
      <w:r>
        <w:rPr>
          <w:rFonts w:ascii="方正小标宋_GBK" w:eastAsia="方正小标宋_GBK"/>
          <w:sz w:val="44"/>
          <w:szCs w:val="44"/>
        </w:rPr>
        <w:t>功勋企业家</w:t>
      </w:r>
      <w:r>
        <w:rPr>
          <w:rFonts w:eastAsia="方正小标宋_GBK"/>
          <w:sz w:val="44"/>
          <w:szCs w:val="44"/>
        </w:rPr>
        <w:t>”“</w:t>
      </w:r>
      <w:r>
        <w:rPr>
          <w:rFonts w:ascii="方正小标宋_GBK" w:eastAsia="方正小标宋_GBK"/>
          <w:sz w:val="44"/>
          <w:szCs w:val="44"/>
        </w:rPr>
        <w:t>杰出企业家</w:t>
      </w:r>
      <w:r>
        <w:rPr>
          <w:rFonts w:eastAsia="方正小标宋_GBK"/>
          <w:sz w:val="44"/>
          <w:szCs w:val="44"/>
        </w:rPr>
        <w:t>”</w:t>
      </w:r>
      <w:r>
        <w:rPr>
          <w:rFonts w:ascii="方正小标宋_GBK" w:eastAsia="方正小标宋_GBK"/>
          <w:sz w:val="44"/>
          <w:szCs w:val="44"/>
        </w:rPr>
        <w:t>奖项评选</w:t>
      </w:r>
      <w:r>
        <w:rPr>
          <w:rFonts w:hint="eastAsia" w:ascii="方正小标宋_GBK" w:eastAsia="方正小标宋_GBK"/>
          <w:sz w:val="44"/>
          <w:szCs w:val="44"/>
        </w:rPr>
        <w:t>标准</w:t>
      </w:r>
    </w:p>
    <w:p w14:paraId="79584FF4">
      <w:pPr>
        <w:pStyle w:val="18"/>
        <w:spacing w:line="560" w:lineRule="exact"/>
        <w:rPr>
          <w:rFonts w:eastAsia="仿宋_GB2312"/>
          <w:sz w:val="32"/>
          <w:szCs w:val="32"/>
        </w:rPr>
      </w:pPr>
      <w:r>
        <w:rPr>
          <w:rFonts w:eastAsia="仿宋_GB2312"/>
          <w:sz w:val="32"/>
          <w:szCs w:val="32"/>
        </w:rPr>
        <w:t xml:space="preserve"> </w:t>
      </w:r>
    </w:p>
    <w:p w14:paraId="0B3D7EAB">
      <w:pPr>
        <w:pStyle w:val="18"/>
        <w:spacing w:line="560" w:lineRule="exact"/>
        <w:ind w:firstLine="640" w:firstLineChars="200"/>
        <w:rPr>
          <w:rFonts w:eastAsia="方正仿宋_GBK"/>
          <w:sz w:val="32"/>
          <w:szCs w:val="32"/>
        </w:rPr>
      </w:pPr>
      <w:r>
        <w:rPr>
          <w:rFonts w:eastAsia="方正仿宋_GBK"/>
          <w:kern w:val="0"/>
          <w:sz w:val="32"/>
          <w:szCs w:val="32"/>
        </w:rPr>
        <w:t>为进一步弘扬企业家精神，以习近平新时代中国特色社会主义思想为指导，认真贯彻落实习近平总书记在民营企业座谈会上的重要讲话精神，</w:t>
      </w:r>
      <w:r>
        <w:rPr>
          <w:rFonts w:eastAsia="方正仿宋_GBK"/>
          <w:sz w:val="32"/>
          <w:szCs w:val="32"/>
        </w:rPr>
        <w:t>经研究，决定自2022年起，原则上每3年评选表彰一次“功勋企业家”，每次评选表彰不超过3名，每年评选表彰一次“杰出企业家”，每次评选表彰不超过10名。具体评选标准如下：</w:t>
      </w:r>
    </w:p>
    <w:p w14:paraId="73AA6EE4">
      <w:pPr>
        <w:pStyle w:val="18"/>
        <w:spacing w:line="560" w:lineRule="exact"/>
        <w:ind w:firstLine="640" w:firstLineChars="200"/>
        <w:rPr>
          <w:rFonts w:ascii="方正黑体_GBK" w:eastAsia="方正黑体_GBK"/>
          <w:sz w:val="32"/>
          <w:szCs w:val="32"/>
        </w:rPr>
      </w:pPr>
      <w:r>
        <w:rPr>
          <w:rFonts w:hint="eastAsia" w:ascii="方正黑体_GBK" w:hAnsi="黑体" w:eastAsia="方正黑体_GBK"/>
          <w:sz w:val="32"/>
          <w:szCs w:val="32"/>
        </w:rPr>
        <w:t>一、奖项设置</w:t>
      </w:r>
    </w:p>
    <w:p w14:paraId="38EFF875">
      <w:pPr>
        <w:pStyle w:val="18"/>
        <w:spacing w:line="560" w:lineRule="exact"/>
        <w:ind w:firstLine="640" w:firstLineChars="200"/>
        <w:rPr>
          <w:rFonts w:eastAsia="方正仿宋_GBK"/>
          <w:sz w:val="32"/>
          <w:szCs w:val="32"/>
        </w:rPr>
      </w:pPr>
      <w:r>
        <w:rPr>
          <w:rFonts w:eastAsia="方正仿宋_GBK"/>
          <w:sz w:val="32"/>
          <w:szCs w:val="32"/>
        </w:rPr>
        <w:t>设立“功勋企业家”“杰出企业家”奖项</w:t>
      </w:r>
    </w:p>
    <w:p w14:paraId="562D6FA7">
      <w:pPr>
        <w:pStyle w:val="18"/>
        <w:spacing w:line="560" w:lineRule="exact"/>
        <w:ind w:firstLine="640" w:firstLineChars="200"/>
        <w:rPr>
          <w:rFonts w:ascii="方正黑体_GBK" w:eastAsia="方正黑体_GBK"/>
          <w:sz w:val="32"/>
          <w:szCs w:val="32"/>
        </w:rPr>
      </w:pPr>
      <w:r>
        <w:rPr>
          <w:rFonts w:hint="eastAsia" w:ascii="方正黑体_GBK" w:hAnsi="黑体" w:eastAsia="方正黑体_GBK"/>
          <w:sz w:val="32"/>
          <w:szCs w:val="32"/>
        </w:rPr>
        <w:t>二、评选范围</w:t>
      </w:r>
    </w:p>
    <w:p w14:paraId="089167E2">
      <w:pPr>
        <w:pStyle w:val="18"/>
        <w:spacing w:line="560" w:lineRule="exact"/>
        <w:ind w:firstLine="640" w:firstLineChars="200"/>
        <w:rPr>
          <w:rFonts w:eastAsia="方正仿宋_GBK"/>
          <w:sz w:val="32"/>
          <w:szCs w:val="32"/>
        </w:rPr>
      </w:pPr>
      <w:r>
        <w:rPr>
          <w:rFonts w:eastAsia="方正仿宋_GBK"/>
          <w:sz w:val="32"/>
          <w:szCs w:val="32"/>
        </w:rPr>
        <w:t>在淮安经济技术开发区内注册、有独立法人资格的规模以上工业企业</w:t>
      </w:r>
      <w:r>
        <w:rPr>
          <w:rFonts w:hint="eastAsia" w:eastAsia="方正仿宋_GBK"/>
          <w:sz w:val="32"/>
          <w:szCs w:val="32"/>
        </w:rPr>
        <w:t>、实体服务业企业</w:t>
      </w:r>
      <w:r>
        <w:rPr>
          <w:rFonts w:eastAsia="方正仿宋_GBK"/>
          <w:sz w:val="32"/>
          <w:szCs w:val="32"/>
        </w:rPr>
        <w:t>的负责人</w:t>
      </w:r>
    </w:p>
    <w:p w14:paraId="76799F8D">
      <w:pPr>
        <w:pStyle w:val="18"/>
        <w:spacing w:line="560" w:lineRule="exact"/>
        <w:ind w:firstLine="640" w:firstLineChars="200"/>
        <w:rPr>
          <w:rFonts w:ascii="方正黑体_GBK" w:eastAsia="方正黑体_GBK"/>
          <w:sz w:val="32"/>
          <w:szCs w:val="32"/>
        </w:rPr>
      </w:pPr>
      <w:r>
        <w:rPr>
          <w:rFonts w:hint="eastAsia" w:ascii="方正黑体_GBK" w:hAnsi="黑体" w:eastAsia="方正黑体_GBK"/>
          <w:sz w:val="32"/>
          <w:szCs w:val="32"/>
        </w:rPr>
        <w:t>三、评选条件和标准</w:t>
      </w:r>
    </w:p>
    <w:p w14:paraId="6A96478C">
      <w:pPr>
        <w:pStyle w:val="18"/>
        <w:spacing w:line="560" w:lineRule="exact"/>
        <w:ind w:firstLine="640" w:firstLineChars="200"/>
        <w:rPr>
          <w:rFonts w:ascii="方正楷体_GBK" w:eastAsia="方正楷体_GBK"/>
          <w:sz w:val="32"/>
          <w:szCs w:val="32"/>
        </w:rPr>
      </w:pPr>
      <w:r>
        <w:rPr>
          <w:rFonts w:hint="eastAsia" w:ascii="方正楷体_GBK" w:eastAsia="方正楷体_GBK"/>
          <w:sz w:val="32"/>
          <w:szCs w:val="32"/>
        </w:rPr>
        <w:t>（一）“功勋企业家”评选条件及标准</w:t>
      </w:r>
    </w:p>
    <w:p w14:paraId="5E64612D">
      <w:pPr>
        <w:pStyle w:val="18"/>
        <w:spacing w:line="560" w:lineRule="exact"/>
        <w:ind w:firstLine="640" w:firstLineChars="200"/>
        <w:rPr>
          <w:rFonts w:eastAsia="方正仿宋_GBK"/>
          <w:sz w:val="32"/>
          <w:szCs w:val="32"/>
        </w:rPr>
      </w:pPr>
      <w:r>
        <w:rPr>
          <w:rFonts w:eastAsia="方正仿宋_GBK"/>
          <w:sz w:val="32"/>
          <w:szCs w:val="32"/>
        </w:rPr>
        <w:t>1</w:t>
      </w:r>
      <w:r>
        <w:rPr>
          <w:rFonts w:hint="eastAsia" w:eastAsia="方正仿宋_GBK"/>
          <w:sz w:val="32"/>
          <w:szCs w:val="32"/>
        </w:rPr>
        <w:t>.</w:t>
      </w:r>
      <w:r>
        <w:rPr>
          <w:rFonts w:eastAsia="方正仿宋_GBK"/>
          <w:sz w:val="32"/>
          <w:szCs w:val="32"/>
        </w:rPr>
        <w:t>政治立场坚定，切实履行社会责任，积极参与社会公益事业，引领所在企业加快转型升级；主导产品符合国家产业政策和省、市产业导向目录要求，具有良好的成长性和可持续发展的能力。</w:t>
      </w:r>
    </w:p>
    <w:p w14:paraId="5A3B6C03">
      <w:pPr>
        <w:pStyle w:val="18"/>
        <w:spacing w:line="560"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rPr>
        <w:t>.</w:t>
      </w:r>
      <w:r>
        <w:rPr>
          <w:rFonts w:eastAsia="方正仿宋_GBK"/>
          <w:sz w:val="32"/>
          <w:szCs w:val="32"/>
        </w:rPr>
        <w:t>所在企业须依法经营、依法纳税、信守履约；健全工会组织，重视员工劳动保障，劳动关系和谐，建立企业民主管理制度。</w:t>
      </w:r>
    </w:p>
    <w:p w14:paraId="232F285F">
      <w:pPr>
        <w:pStyle w:val="18"/>
        <w:spacing w:line="560" w:lineRule="exact"/>
        <w:ind w:firstLine="640" w:firstLineChars="200"/>
        <w:rPr>
          <w:rFonts w:eastAsia="方正仿宋_GBK"/>
          <w:sz w:val="32"/>
          <w:szCs w:val="32"/>
        </w:rPr>
      </w:pPr>
      <w:r>
        <w:rPr>
          <w:rFonts w:eastAsia="方正仿宋_GBK"/>
          <w:sz w:val="32"/>
          <w:szCs w:val="32"/>
        </w:rPr>
        <w:t>3</w:t>
      </w:r>
      <w:r>
        <w:rPr>
          <w:rFonts w:hint="eastAsia" w:eastAsia="方正仿宋_GBK"/>
          <w:sz w:val="32"/>
          <w:szCs w:val="32"/>
        </w:rPr>
        <w:t>.</w:t>
      </w:r>
      <w:r>
        <w:rPr>
          <w:rFonts w:eastAsia="方正仿宋_GBK"/>
          <w:sz w:val="32"/>
          <w:szCs w:val="32"/>
        </w:rPr>
        <w:t>所在企业未发生重大安全、环保、产品质量等事故和重大群体性事件。</w:t>
      </w:r>
    </w:p>
    <w:p w14:paraId="1E3A4C36">
      <w:pPr>
        <w:pStyle w:val="18"/>
        <w:spacing w:line="560" w:lineRule="exact"/>
        <w:ind w:firstLine="640" w:firstLineChars="200"/>
        <w:rPr>
          <w:rFonts w:eastAsia="方正仿宋_GBK"/>
          <w:sz w:val="32"/>
          <w:szCs w:val="32"/>
        </w:rPr>
      </w:pPr>
      <w:r>
        <w:rPr>
          <w:rFonts w:eastAsia="方正仿宋_GBK"/>
          <w:sz w:val="32"/>
          <w:szCs w:val="32"/>
        </w:rPr>
        <w:t>4</w:t>
      </w:r>
      <w:r>
        <w:rPr>
          <w:rFonts w:hint="eastAsia" w:eastAsia="方正仿宋_GBK"/>
          <w:sz w:val="32"/>
          <w:szCs w:val="32"/>
        </w:rPr>
        <w:t>.</w:t>
      </w:r>
      <w:r>
        <w:rPr>
          <w:rFonts w:eastAsia="方正仿宋_GBK"/>
          <w:sz w:val="32"/>
          <w:szCs w:val="32"/>
        </w:rPr>
        <w:t>入选企业家对企业发展起到核心引领作用；对全区工业经济发展有较强影响力，并对全区经济和社会发展做出巨大贡献。</w:t>
      </w:r>
    </w:p>
    <w:p w14:paraId="18D3A80C">
      <w:pPr>
        <w:pStyle w:val="18"/>
        <w:spacing w:line="560" w:lineRule="exact"/>
        <w:ind w:firstLine="640" w:firstLineChars="200"/>
        <w:rPr>
          <w:rFonts w:eastAsia="方正仿宋_GBK"/>
          <w:sz w:val="32"/>
          <w:szCs w:val="32"/>
        </w:rPr>
      </w:pPr>
      <w:r>
        <w:rPr>
          <w:rFonts w:eastAsia="方正仿宋_GBK"/>
          <w:sz w:val="32"/>
          <w:szCs w:val="32"/>
        </w:rPr>
        <w:t>5</w:t>
      </w:r>
      <w:r>
        <w:rPr>
          <w:rFonts w:hint="eastAsia" w:eastAsia="方正仿宋_GBK"/>
          <w:sz w:val="32"/>
          <w:szCs w:val="32"/>
        </w:rPr>
        <w:t>.入选参评企业至少应符合下列条件之一：</w:t>
      </w:r>
    </w:p>
    <w:p w14:paraId="1CEAD8C9">
      <w:pPr>
        <w:pStyle w:val="18"/>
        <w:spacing w:line="56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所在企业当年应税开票100亿元以上或税收3亿元以上，且经营性税收较</w:t>
      </w:r>
      <w:r>
        <w:rPr>
          <w:rFonts w:hint="eastAsia" w:eastAsia="方正仿宋_GBK"/>
          <w:sz w:val="32"/>
          <w:szCs w:val="32"/>
        </w:rPr>
        <w:t>前3年</w:t>
      </w:r>
      <w:r>
        <w:rPr>
          <w:rFonts w:eastAsia="方正仿宋_GBK"/>
          <w:sz w:val="32"/>
          <w:szCs w:val="32"/>
        </w:rPr>
        <w:t>经营性税收</w:t>
      </w:r>
      <w:r>
        <w:rPr>
          <w:rFonts w:hint="eastAsia" w:eastAsia="方正仿宋_GBK"/>
          <w:sz w:val="32"/>
          <w:szCs w:val="32"/>
        </w:rPr>
        <w:t>平均值</w:t>
      </w:r>
      <w:r>
        <w:rPr>
          <w:rFonts w:eastAsia="方正仿宋_GBK"/>
          <w:sz w:val="32"/>
          <w:szCs w:val="32"/>
        </w:rPr>
        <w:t>同比正增长。</w:t>
      </w:r>
    </w:p>
    <w:p w14:paraId="076EEB1C">
      <w:pPr>
        <w:pStyle w:val="18"/>
        <w:spacing w:line="560" w:lineRule="exact"/>
        <w:ind w:firstLine="640" w:firstLineChars="200"/>
        <w:rPr>
          <w:rFonts w:eastAsia="方正仿宋_GBK"/>
          <w:sz w:val="32"/>
          <w:szCs w:val="32"/>
        </w:rPr>
      </w:pPr>
      <w:r>
        <w:rPr>
          <w:rFonts w:hint="eastAsia" w:eastAsia="方正仿宋_GBK"/>
          <w:sz w:val="32"/>
          <w:szCs w:val="32"/>
        </w:rPr>
        <w:t>（2）在经开区工商注册登记并依法纳税且具有独立法人资格的企业，在一个评选周期内，成功在“沪深板块”、北交所及境外市场上市的。</w:t>
      </w:r>
    </w:p>
    <w:p w14:paraId="366BF686">
      <w:pPr>
        <w:pStyle w:val="18"/>
        <w:spacing w:line="560" w:lineRule="exact"/>
        <w:ind w:firstLine="640" w:firstLineChars="200"/>
        <w:rPr>
          <w:rFonts w:eastAsia="方正仿宋_GBK"/>
          <w:sz w:val="32"/>
          <w:szCs w:val="32"/>
        </w:rPr>
      </w:pPr>
      <w:r>
        <w:rPr>
          <w:rFonts w:hint="eastAsia" w:eastAsia="方正仿宋_GBK"/>
          <w:sz w:val="32"/>
          <w:szCs w:val="32"/>
        </w:rPr>
        <w:t>（3）所在企业荣获“中国质量奖”的。</w:t>
      </w:r>
    </w:p>
    <w:p w14:paraId="21C8FC2C">
      <w:pPr>
        <w:pStyle w:val="18"/>
        <w:spacing w:line="560" w:lineRule="exact"/>
        <w:ind w:firstLine="640" w:firstLineChars="200"/>
        <w:rPr>
          <w:rFonts w:ascii="方正楷体_GBK" w:eastAsia="方正楷体_GBK"/>
          <w:sz w:val="32"/>
          <w:szCs w:val="32"/>
        </w:rPr>
      </w:pPr>
      <w:r>
        <w:rPr>
          <w:rFonts w:hint="eastAsia" w:ascii="方正楷体_GBK" w:eastAsia="方正楷体_GBK"/>
          <w:sz w:val="32"/>
          <w:szCs w:val="32"/>
        </w:rPr>
        <w:t>（二）“杰出企业家”评选条件及标准</w:t>
      </w:r>
    </w:p>
    <w:p w14:paraId="75A23554">
      <w:pPr>
        <w:pStyle w:val="18"/>
        <w:spacing w:line="560" w:lineRule="exact"/>
        <w:ind w:firstLine="640" w:firstLineChars="200"/>
        <w:rPr>
          <w:rFonts w:eastAsia="方正仿宋_GBK"/>
          <w:sz w:val="32"/>
          <w:szCs w:val="32"/>
        </w:rPr>
      </w:pPr>
      <w:r>
        <w:rPr>
          <w:rFonts w:eastAsia="方正仿宋_GBK"/>
          <w:sz w:val="32"/>
          <w:szCs w:val="32"/>
        </w:rPr>
        <w:t>1</w:t>
      </w:r>
      <w:r>
        <w:rPr>
          <w:rFonts w:hint="eastAsia" w:eastAsia="方正仿宋_GBK"/>
          <w:sz w:val="32"/>
          <w:szCs w:val="32"/>
        </w:rPr>
        <w:t>.</w:t>
      </w:r>
      <w:r>
        <w:rPr>
          <w:rFonts w:eastAsia="方正仿宋_GBK"/>
          <w:sz w:val="32"/>
          <w:szCs w:val="32"/>
        </w:rPr>
        <w:t>政治立场坚定，切实履行社会责任，积极参与社会公益事业，引领所在企业加快转型升级；主导产品符合国家产业政策和省、市产业导向目录要求，具有良好的成长性和可持续发展的能力。</w:t>
      </w:r>
    </w:p>
    <w:p w14:paraId="4E89D15F">
      <w:pPr>
        <w:pStyle w:val="18"/>
        <w:spacing w:line="560"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rPr>
        <w:t>.</w:t>
      </w:r>
      <w:r>
        <w:rPr>
          <w:rFonts w:eastAsia="方正仿宋_GBK"/>
          <w:sz w:val="32"/>
          <w:szCs w:val="32"/>
        </w:rPr>
        <w:t>所在企业须依法经营、依法纳税、信守履约；健全工会组织，重视员工劳动保障，劳动关系和谐，建立企业民主管理制度。</w:t>
      </w:r>
    </w:p>
    <w:p w14:paraId="0122302C">
      <w:pPr>
        <w:pStyle w:val="18"/>
        <w:spacing w:line="560" w:lineRule="exact"/>
        <w:ind w:firstLine="640" w:firstLineChars="200"/>
        <w:rPr>
          <w:rFonts w:eastAsia="方正仿宋_GBK"/>
          <w:sz w:val="32"/>
          <w:szCs w:val="32"/>
        </w:rPr>
      </w:pPr>
      <w:r>
        <w:rPr>
          <w:rFonts w:eastAsia="方正仿宋_GBK"/>
          <w:sz w:val="32"/>
          <w:szCs w:val="32"/>
        </w:rPr>
        <w:t>3</w:t>
      </w:r>
      <w:r>
        <w:rPr>
          <w:rFonts w:hint="eastAsia" w:eastAsia="方正仿宋_GBK"/>
          <w:sz w:val="32"/>
          <w:szCs w:val="32"/>
        </w:rPr>
        <w:t>.</w:t>
      </w:r>
      <w:r>
        <w:rPr>
          <w:rFonts w:eastAsia="方正仿宋_GBK"/>
          <w:sz w:val="32"/>
          <w:szCs w:val="32"/>
        </w:rPr>
        <w:t>所在企业未发生重大安全、环保、产品质量等事故和重大群体性事件。</w:t>
      </w:r>
    </w:p>
    <w:p w14:paraId="03DE1677">
      <w:pPr>
        <w:pStyle w:val="18"/>
        <w:spacing w:line="560" w:lineRule="exact"/>
        <w:ind w:firstLine="640" w:firstLineChars="200"/>
        <w:rPr>
          <w:rFonts w:eastAsia="方正仿宋_GBK"/>
          <w:sz w:val="32"/>
          <w:szCs w:val="32"/>
        </w:rPr>
      </w:pPr>
      <w:r>
        <w:rPr>
          <w:rFonts w:eastAsia="方正仿宋_GBK"/>
          <w:sz w:val="32"/>
          <w:szCs w:val="32"/>
        </w:rPr>
        <w:t>4</w:t>
      </w:r>
      <w:r>
        <w:rPr>
          <w:rFonts w:hint="eastAsia" w:eastAsia="方正仿宋_GBK"/>
          <w:sz w:val="32"/>
          <w:szCs w:val="32"/>
        </w:rPr>
        <w:t>.</w:t>
      </w:r>
      <w:r>
        <w:rPr>
          <w:rFonts w:eastAsia="方正仿宋_GBK"/>
          <w:sz w:val="32"/>
          <w:szCs w:val="32"/>
        </w:rPr>
        <w:t>入选企业家对企业发展起到核心引领作用；对全区工业经济发展有较强影响力，并对全区经济和社会发展做出</w:t>
      </w:r>
      <w:r>
        <w:rPr>
          <w:rFonts w:hint="eastAsia" w:eastAsia="方正仿宋_GBK"/>
          <w:sz w:val="32"/>
          <w:szCs w:val="32"/>
        </w:rPr>
        <w:t>重</w:t>
      </w:r>
      <w:r>
        <w:rPr>
          <w:rFonts w:eastAsia="方正仿宋_GBK"/>
          <w:sz w:val="32"/>
          <w:szCs w:val="32"/>
        </w:rPr>
        <w:t>大贡献。</w:t>
      </w:r>
    </w:p>
    <w:p w14:paraId="7FE47F36">
      <w:pPr>
        <w:pStyle w:val="18"/>
        <w:spacing w:line="560" w:lineRule="exact"/>
        <w:ind w:firstLine="640" w:firstLineChars="200"/>
        <w:rPr>
          <w:rFonts w:eastAsia="方正仿宋_GBK"/>
          <w:sz w:val="32"/>
          <w:szCs w:val="32"/>
        </w:rPr>
      </w:pPr>
      <w:r>
        <w:rPr>
          <w:rFonts w:eastAsia="方正仿宋_GBK"/>
          <w:sz w:val="32"/>
          <w:szCs w:val="32"/>
        </w:rPr>
        <w:t>5</w:t>
      </w:r>
      <w:r>
        <w:rPr>
          <w:rFonts w:hint="eastAsia" w:eastAsia="方正仿宋_GBK"/>
          <w:sz w:val="32"/>
          <w:szCs w:val="32"/>
        </w:rPr>
        <w:t>.入选参评企业至少应符合下列条件之一：</w:t>
      </w:r>
    </w:p>
    <w:p w14:paraId="2204EF4F">
      <w:pPr>
        <w:pStyle w:val="18"/>
        <w:spacing w:line="56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所在企业当年应税开票10亿元以上或税收</w:t>
      </w:r>
      <w:r>
        <w:rPr>
          <w:rFonts w:hint="eastAsia" w:eastAsia="方正仿宋_GBK"/>
          <w:sz w:val="32"/>
          <w:szCs w:val="32"/>
        </w:rPr>
        <w:t>3</w:t>
      </w:r>
      <w:r>
        <w:rPr>
          <w:rFonts w:eastAsia="方正仿宋_GBK"/>
          <w:sz w:val="32"/>
          <w:szCs w:val="32"/>
        </w:rPr>
        <w:t>000万元以上，且经营性税收较</w:t>
      </w:r>
      <w:r>
        <w:rPr>
          <w:rFonts w:hint="eastAsia" w:eastAsia="方正仿宋_GBK"/>
          <w:sz w:val="32"/>
          <w:szCs w:val="32"/>
        </w:rPr>
        <w:t>前3年</w:t>
      </w:r>
      <w:r>
        <w:rPr>
          <w:rFonts w:eastAsia="方正仿宋_GBK"/>
          <w:sz w:val="32"/>
          <w:szCs w:val="32"/>
        </w:rPr>
        <w:t>经营性税收</w:t>
      </w:r>
      <w:r>
        <w:rPr>
          <w:rFonts w:hint="eastAsia" w:eastAsia="方正仿宋_GBK"/>
          <w:sz w:val="32"/>
          <w:szCs w:val="32"/>
        </w:rPr>
        <w:t>平均值</w:t>
      </w:r>
      <w:r>
        <w:rPr>
          <w:rFonts w:eastAsia="方正仿宋_GBK"/>
          <w:sz w:val="32"/>
          <w:szCs w:val="32"/>
        </w:rPr>
        <w:t>同比正增长</w:t>
      </w:r>
      <w:r>
        <w:rPr>
          <w:rFonts w:hint="eastAsia" w:eastAsia="方正仿宋_GBK"/>
          <w:sz w:val="32"/>
          <w:szCs w:val="32"/>
        </w:rPr>
        <w:t>（新注册企业</w:t>
      </w:r>
      <w:r>
        <w:rPr>
          <w:rFonts w:eastAsia="方正仿宋_GBK"/>
          <w:sz w:val="32"/>
          <w:szCs w:val="32"/>
        </w:rPr>
        <w:t>当年应税开票10亿元以上或税收</w:t>
      </w:r>
      <w:r>
        <w:rPr>
          <w:rFonts w:hint="eastAsia" w:eastAsia="方正仿宋_GBK"/>
          <w:sz w:val="32"/>
          <w:szCs w:val="32"/>
        </w:rPr>
        <w:t>3</w:t>
      </w:r>
      <w:r>
        <w:rPr>
          <w:rFonts w:eastAsia="方正仿宋_GBK"/>
          <w:sz w:val="32"/>
          <w:szCs w:val="32"/>
        </w:rPr>
        <w:t>000万元以上</w:t>
      </w:r>
      <w:r>
        <w:rPr>
          <w:rFonts w:hint="eastAsia" w:eastAsia="方正仿宋_GBK"/>
          <w:sz w:val="32"/>
          <w:szCs w:val="32"/>
        </w:rPr>
        <w:t>）</w:t>
      </w:r>
      <w:r>
        <w:rPr>
          <w:rFonts w:eastAsia="方正仿宋_GBK"/>
          <w:sz w:val="32"/>
          <w:szCs w:val="32"/>
        </w:rPr>
        <w:t>。</w:t>
      </w:r>
    </w:p>
    <w:p w14:paraId="46088CC4">
      <w:pPr>
        <w:pStyle w:val="18"/>
        <w:spacing w:line="560" w:lineRule="exact"/>
        <w:ind w:firstLine="640" w:firstLineChars="200"/>
        <w:rPr>
          <w:rFonts w:eastAsia="方正仿宋_GBK"/>
          <w:sz w:val="32"/>
          <w:szCs w:val="32"/>
        </w:rPr>
      </w:pPr>
      <w:r>
        <w:rPr>
          <w:rFonts w:hint="eastAsia" w:eastAsia="方正仿宋_GBK"/>
          <w:sz w:val="32"/>
          <w:szCs w:val="32"/>
        </w:rPr>
        <w:t>（2）在经开区工商注册登记并依法纳税且具有独立法人资格的企业，在一个评选周期内，企业在新三板挂牌的。</w:t>
      </w:r>
    </w:p>
    <w:p w14:paraId="139572D0">
      <w:pPr>
        <w:pStyle w:val="18"/>
        <w:spacing w:line="560" w:lineRule="exact"/>
        <w:ind w:firstLine="640" w:firstLineChars="200"/>
        <w:rPr>
          <w:rFonts w:eastAsia="方正仿宋_GBK"/>
          <w:sz w:val="32"/>
          <w:szCs w:val="32"/>
        </w:rPr>
      </w:pPr>
      <w:r>
        <w:rPr>
          <w:rFonts w:hint="eastAsia" w:eastAsia="方正仿宋_GBK"/>
          <w:sz w:val="32"/>
          <w:szCs w:val="32"/>
        </w:rPr>
        <w:t>（3）所在企业获评国家级专精特新</w:t>
      </w:r>
      <w:r>
        <w:rPr>
          <w:rFonts w:hint="eastAsia" w:eastAsia="方正仿宋_GBK"/>
          <w:sz w:val="32"/>
          <w:szCs w:val="32"/>
          <w:lang w:eastAsia="zh-CN"/>
        </w:rPr>
        <w:t>“</w:t>
      </w:r>
      <w:r>
        <w:rPr>
          <w:rFonts w:hint="eastAsia" w:eastAsia="方正仿宋_GBK"/>
          <w:sz w:val="32"/>
          <w:szCs w:val="32"/>
        </w:rPr>
        <w:t>小巨人</w:t>
      </w:r>
      <w:r>
        <w:rPr>
          <w:rFonts w:hint="eastAsia" w:eastAsia="方正仿宋_GBK"/>
          <w:sz w:val="32"/>
          <w:szCs w:val="32"/>
          <w:lang w:eastAsia="zh-CN"/>
        </w:rPr>
        <w:t>”</w:t>
      </w:r>
      <w:bookmarkStart w:id="0" w:name="_GoBack"/>
      <w:bookmarkEnd w:id="0"/>
      <w:r>
        <w:rPr>
          <w:rFonts w:hint="eastAsia" w:eastAsia="方正仿宋_GBK"/>
          <w:sz w:val="32"/>
          <w:szCs w:val="32"/>
        </w:rPr>
        <w:t>企业、制造业单项冠军，省“独角兽”企业、潜在“独角兽”企业，省“瞪羚”企业或省长质量奖的。</w:t>
      </w:r>
    </w:p>
    <w:p w14:paraId="13EA41D5">
      <w:pPr>
        <w:pStyle w:val="18"/>
        <w:spacing w:line="560" w:lineRule="exact"/>
        <w:ind w:firstLine="640" w:firstLineChars="200"/>
        <w:rPr>
          <w:rFonts w:ascii="方正黑体_GBK" w:eastAsia="方正黑体_GBK"/>
          <w:sz w:val="32"/>
          <w:szCs w:val="32"/>
        </w:rPr>
      </w:pPr>
      <w:r>
        <w:rPr>
          <w:rFonts w:hint="eastAsia" w:ascii="方正黑体_GBK" w:hAnsi="黑体" w:eastAsia="方正黑体_GBK"/>
          <w:sz w:val="32"/>
          <w:szCs w:val="32"/>
        </w:rPr>
        <w:t>四、推选方式与程序</w:t>
      </w:r>
    </w:p>
    <w:p w14:paraId="5282AB74">
      <w:pPr>
        <w:pStyle w:val="18"/>
        <w:spacing w:line="560" w:lineRule="exact"/>
        <w:ind w:firstLine="640" w:firstLineChars="200"/>
        <w:rPr>
          <w:rFonts w:eastAsia="方正仿宋_GBK"/>
          <w:sz w:val="32"/>
          <w:szCs w:val="32"/>
        </w:rPr>
      </w:pPr>
      <w:r>
        <w:rPr>
          <w:rFonts w:eastAsia="方正楷体_GBK"/>
          <w:sz w:val="32"/>
          <w:szCs w:val="32"/>
        </w:rPr>
        <w:t>1.初审阶段。</w:t>
      </w:r>
      <w:r>
        <w:rPr>
          <w:rFonts w:eastAsia="方正仿宋_GBK"/>
          <w:sz w:val="32"/>
          <w:szCs w:val="32"/>
        </w:rPr>
        <w:t>由经济发展局按照评选标准，牵头组织区内企业按照自愿原则申报，并对申报材料进行初步审查，确定初步候选人名单。</w:t>
      </w:r>
    </w:p>
    <w:p w14:paraId="2FCA9ABD">
      <w:pPr>
        <w:pStyle w:val="18"/>
        <w:spacing w:line="560" w:lineRule="exact"/>
        <w:ind w:firstLine="640" w:firstLineChars="200"/>
        <w:rPr>
          <w:rFonts w:eastAsia="方正仿宋_GBK"/>
          <w:sz w:val="32"/>
          <w:szCs w:val="32"/>
        </w:rPr>
      </w:pPr>
      <w:r>
        <w:rPr>
          <w:rFonts w:eastAsia="方正楷体_GBK"/>
          <w:sz w:val="32"/>
          <w:szCs w:val="32"/>
        </w:rPr>
        <w:t>2.会审阶段。</w:t>
      </w:r>
      <w:r>
        <w:rPr>
          <w:rFonts w:eastAsia="方正仿宋_GBK"/>
          <w:sz w:val="32"/>
          <w:szCs w:val="32"/>
        </w:rPr>
        <w:t>根据初审结果，由经开区促进企业高质量发展奖励评审领导小组办公室牵头，组织评审领导小组成员单位进行联合审核，核实初步候选人及其企业情况，确定候选人名单，报党政联席会议研究审定。</w:t>
      </w:r>
    </w:p>
    <w:p w14:paraId="30105919">
      <w:pPr>
        <w:pStyle w:val="18"/>
        <w:spacing w:line="560" w:lineRule="exact"/>
        <w:ind w:firstLine="640" w:firstLineChars="200"/>
        <w:rPr>
          <w:rFonts w:eastAsia="方正仿宋_GBK"/>
          <w:sz w:val="32"/>
          <w:szCs w:val="32"/>
        </w:rPr>
      </w:pPr>
      <w:r>
        <w:rPr>
          <w:rFonts w:eastAsia="方正楷体_GBK"/>
          <w:sz w:val="32"/>
          <w:szCs w:val="32"/>
        </w:rPr>
        <w:t>3.公示阶段。</w:t>
      </w:r>
      <w:r>
        <w:rPr>
          <w:rFonts w:eastAsia="方正仿宋_GBK"/>
          <w:sz w:val="32"/>
          <w:szCs w:val="32"/>
        </w:rPr>
        <w:t>经党政联席会议研究审定后，将候选人名单在有关媒体网站进行公示。</w:t>
      </w:r>
    </w:p>
    <w:p w14:paraId="369811AF">
      <w:pPr>
        <w:pStyle w:val="18"/>
        <w:spacing w:line="560" w:lineRule="exact"/>
        <w:ind w:firstLine="640" w:firstLineChars="200"/>
        <w:rPr>
          <w:rFonts w:eastAsia="方正仿宋_GBK"/>
          <w:sz w:val="32"/>
          <w:szCs w:val="32"/>
        </w:rPr>
      </w:pPr>
      <w:r>
        <w:rPr>
          <w:rFonts w:eastAsia="方正楷体_GBK"/>
          <w:sz w:val="32"/>
          <w:szCs w:val="32"/>
        </w:rPr>
        <w:t>4.表彰阶段。</w:t>
      </w:r>
      <w:r>
        <w:rPr>
          <w:rFonts w:eastAsia="方正仿宋_GBK"/>
          <w:sz w:val="32"/>
          <w:szCs w:val="32"/>
        </w:rPr>
        <w:t>经公示无异议后，对“功勋企业家”“杰出企业家”进行表彰。</w:t>
      </w:r>
    </w:p>
    <w:p w14:paraId="1EBF9D73">
      <w:pPr>
        <w:pStyle w:val="18"/>
        <w:spacing w:line="560" w:lineRule="exact"/>
        <w:ind w:firstLine="640" w:firstLineChars="200"/>
        <w:rPr>
          <w:rFonts w:ascii="方正黑体_GBK" w:eastAsia="方正黑体_GBK"/>
          <w:sz w:val="32"/>
          <w:szCs w:val="32"/>
        </w:rPr>
      </w:pPr>
      <w:r>
        <w:rPr>
          <w:rFonts w:hint="eastAsia" w:ascii="方正黑体_GBK" w:hAnsi="黑体" w:eastAsia="方正黑体_GBK"/>
          <w:sz w:val="32"/>
          <w:szCs w:val="32"/>
        </w:rPr>
        <w:t>五、奖励标准及内容</w:t>
      </w:r>
    </w:p>
    <w:p w14:paraId="0FB984FF">
      <w:pPr>
        <w:pStyle w:val="18"/>
        <w:spacing w:line="560" w:lineRule="exact"/>
        <w:ind w:firstLine="640" w:firstLineChars="200"/>
        <w:rPr>
          <w:rFonts w:eastAsia="方正仿宋_GBK"/>
          <w:sz w:val="32"/>
          <w:szCs w:val="32"/>
        </w:rPr>
      </w:pPr>
      <w:r>
        <w:rPr>
          <w:rFonts w:eastAsia="方正楷体_GBK"/>
          <w:sz w:val="32"/>
          <w:szCs w:val="32"/>
        </w:rPr>
        <w:t>1.授予荣誉。</w:t>
      </w:r>
      <w:r>
        <w:rPr>
          <w:rFonts w:eastAsia="方正仿宋_GBK"/>
          <w:sz w:val="32"/>
          <w:szCs w:val="32"/>
        </w:rPr>
        <w:t>对获奖企业家分别授予淮安经济技术开发区“功勋企业家”“杰出企业家”。</w:t>
      </w:r>
      <w:r>
        <w:rPr>
          <w:rFonts w:hint="eastAsia" w:eastAsia="方正仿宋_GBK"/>
          <w:sz w:val="32"/>
          <w:szCs w:val="32"/>
        </w:rPr>
        <w:t>荣获“功勋企业家”</w:t>
      </w:r>
      <w:r>
        <w:rPr>
          <w:rFonts w:eastAsia="方正仿宋_GBK"/>
          <w:sz w:val="32"/>
          <w:szCs w:val="32"/>
        </w:rPr>
        <w:t>“杰出企业家”</w:t>
      </w:r>
      <w:r>
        <w:rPr>
          <w:rFonts w:hint="eastAsia" w:eastAsia="方正仿宋_GBK"/>
          <w:sz w:val="32"/>
          <w:szCs w:val="32"/>
        </w:rPr>
        <w:t>所在企业获评经开区重大贡献企业。</w:t>
      </w:r>
    </w:p>
    <w:p w14:paraId="1C836643">
      <w:pPr>
        <w:pStyle w:val="18"/>
        <w:spacing w:line="560" w:lineRule="exact"/>
        <w:ind w:firstLine="640" w:firstLineChars="200"/>
        <w:rPr>
          <w:rFonts w:eastAsia="方正仿宋_GBK"/>
          <w:sz w:val="32"/>
          <w:szCs w:val="32"/>
        </w:rPr>
      </w:pPr>
      <w:r>
        <w:rPr>
          <w:rFonts w:eastAsia="方正楷体_GBK"/>
          <w:sz w:val="32"/>
          <w:szCs w:val="32"/>
        </w:rPr>
        <w:t>2.给予奖励。</w:t>
      </w:r>
      <w:r>
        <w:rPr>
          <w:rFonts w:eastAsia="方正仿宋_GBK"/>
          <w:sz w:val="32"/>
          <w:szCs w:val="32"/>
        </w:rPr>
        <w:t>对获</w:t>
      </w:r>
      <w:r>
        <w:rPr>
          <w:rFonts w:hint="eastAsia" w:eastAsia="方正仿宋_GBK"/>
          <w:sz w:val="32"/>
          <w:szCs w:val="32"/>
        </w:rPr>
        <w:t>评</w:t>
      </w:r>
      <w:r>
        <w:rPr>
          <w:rFonts w:eastAsia="方正仿宋_GBK"/>
          <w:sz w:val="32"/>
          <w:szCs w:val="32"/>
        </w:rPr>
        <w:t>淮安经济技术开发区“功勋企业家”的，颁发金质奖章一枚，连续获</w:t>
      </w:r>
      <w:r>
        <w:rPr>
          <w:rFonts w:hint="eastAsia" w:eastAsia="方正仿宋_GBK"/>
          <w:sz w:val="32"/>
          <w:szCs w:val="32"/>
        </w:rPr>
        <w:t>评</w:t>
      </w:r>
      <w:r>
        <w:rPr>
          <w:rFonts w:eastAsia="方正仿宋_GBK"/>
          <w:sz w:val="32"/>
          <w:szCs w:val="32"/>
        </w:rPr>
        <w:t>淮安经济技术开发区“功勋企业家”的，颁发金质奖牌一枚；对获</w:t>
      </w:r>
      <w:r>
        <w:rPr>
          <w:rFonts w:hint="eastAsia" w:eastAsia="方正仿宋_GBK"/>
          <w:sz w:val="32"/>
          <w:szCs w:val="32"/>
        </w:rPr>
        <w:t>评</w:t>
      </w:r>
      <w:r>
        <w:rPr>
          <w:rFonts w:eastAsia="方正仿宋_GBK"/>
          <w:sz w:val="32"/>
          <w:szCs w:val="32"/>
        </w:rPr>
        <w:t>淮安经济技术开发区“杰出企业家”的，颁发金质奖章一枚。</w:t>
      </w:r>
    </w:p>
    <w:p w14:paraId="200D1D3F">
      <w:pPr>
        <w:pStyle w:val="18"/>
        <w:spacing w:line="560" w:lineRule="exact"/>
        <w:ind w:firstLine="640" w:firstLineChars="200"/>
        <w:rPr>
          <w:rFonts w:eastAsia="方正仿宋_GBK"/>
          <w:sz w:val="32"/>
          <w:szCs w:val="32"/>
        </w:rPr>
      </w:pPr>
      <w:r>
        <w:rPr>
          <w:rFonts w:eastAsia="方正楷体_GBK"/>
          <w:sz w:val="32"/>
          <w:szCs w:val="32"/>
        </w:rPr>
        <w:t>3.宣传推介。</w:t>
      </w:r>
      <w:r>
        <w:rPr>
          <w:rFonts w:eastAsia="方正仿宋_GBK"/>
          <w:sz w:val="32"/>
          <w:szCs w:val="32"/>
        </w:rPr>
        <w:t>由淮安经济技术开发区宣传工作办公室牵头，对获奖企业家及其企业在省市等媒体报刊上进行宣传报道，营造社会尊重和弘扬企业家精神的良好氛围。</w:t>
      </w:r>
    </w:p>
    <w:p w14:paraId="7492BC19">
      <w:pPr>
        <w:pStyle w:val="18"/>
        <w:spacing w:line="560" w:lineRule="exact"/>
        <w:ind w:firstLine="640" w:firstLineChars="200"/>
        <w:rPr>
          <w:rFonts w:ascii="方正黑体_GBK" w:eastAsia="方正黑体_GBK"/>
          <w:sz w:val="32"/>
          <w:szCs w:val="32"/>
        </w:rPr>
      </w:pPr>
      <w:r>
        <w:rPr>
          <w:rFonts w:hint="eastAsia" w:ascii="方正黑体_GBK" w:hAnsi="黑体" w:eastAsia="方正黑体_GBK"/>
          <w:sz w:val="32"/>
          <w:szCs w:val="32"/>
        </w:rPr>
        <w:t>六、工作要求</w:t>
      </w:r>
    </w:p>
    <w:p w14:paraId="239D68AD">
      <w:pPr>
        <w:pStyle w:val="18"/>
        <w:spacing w:line="560" w:lineRule="exact"/>
        <w:ind w:firstLine="640" w:firstLineChars="200"/>
        <w:rPr>
          <w:rFonts w:eastAsia="方正仿宋_GBK"/>
          <w:sz w:val="32"/>
          <w:szCs w:val="32"/>
        </w:rPr>
      </w:pPr>
      <w:r>
        <w:rPr>
          <w:rFonts w:eastAsia="方正仿宋_GBK"/>
          <w:sz w:val="32"/>
          <w:szCs w:val="32"/>
        </w:rPr>
        <w:t>1.经济发展局要严格按照推选标准和条件，组织区内符合条件的企业家踊跃申报，会同相关部门进行认真推选。</w:t>
      </w:r>
    </w:p>
    <w:p w14:paraId="63F371EE">
      <w:pPr>
        <w:pStyle w:val="18"/>
        <w:spacing w:line="560" w:lineRule="exact"/>
        <w:ind w:firstLine="640" w:firstLineChars="200"/>
        <w:rPr>
          <w:rFonts w:eastAsia="方正仿宋_GBK"/>
          <w:sz w:val="32"/>
          <w:szCs w:val="32"/>
        </w:rPr>
      </w:pPr>
      <w:r>
        <w:rPr>
          <w:rFonts w:eastAsia="方正仿宋_GBK"/>
          <w:sz w:val="32"/>
          <w:szCs w:val="32"/>
        </w:rPr>
        <w:t>2.推选企业的数据以上报统计和税务等部门的年度为准。</w:t>
      </w:r>
    </w:p>
    <w:p w14:paraId="32A6F152">
      <w:pPr>
        <w:pStyle w:val="18"/>
        <w:spacing w:line="560" w:lineRule="exact"/>
        <w:ind w:firstLine="640" w:firstLineChars="200"/>
        <w:rPr>
          <w:rFonts w:eastAsia="方正仿宋_GBK"/>
          <w:sz w:val="32"/>
          <w:szCs w:val="32"/>
        </w:rPr>
      </w:pPr>
      <w:r>
        <w:rPr>
          <w:rFonts w:eastAsia="方正仿宋_GBK"/>
          <w:sz w:val="32"/>
          <w:szCs w:val="32"/>
        </w:rPr>
        <w:t>3.“功勋企业家”“杰出企业家”奖项申报相关纸质推选材料要求一式三份，同时一并报送电子版。</w:t>
      </w:r>
    </w:p>
    <w:p w14:paraId="5578924F">
      <w:pPr>
        <w:pStyle w:val="18"/>
        <w:spacing w:line="560" w:lineRule="exact"/>
        <w:ind w:firstLine="640" w:firstLineChars="200"/>
        <w:rPr>
          <w:rFonts w:eastAsia="方正仿宋_GBK"/>
          <w:sz w:val="32"/>
          <w:szCs w:val="32"/>
        </w:rPr>
      </w:pPr>
      <w:r>
        <w:rPr>
          <w:rFonts w:eastAsia="方正仿宋_GBK"/>
          <w:sz w:val="32"/>
          <w:szCs w:val="32"/>
        </w:rPr>
        <w:t>4.对“功勋企业家”“杰出企业家”的奖励资金由区级财政承担。</w:t>
      </w:r>
    </w:p>
    <w:p w14:paraId="3BB84AF7">
      <w:pPr>
        <w:pStyle w:val="18"/>
        <w:spacing w:line="560" w:lineRule="exact"/>
        <w:ind w:firstLine="640" w:firstLineChars="200"/>
        <w:rPr>
          <w:rFonts w:eastAsia="方正仿宋_GBK"/>
          <w:sz w:val="32"/>
          <w:szCs w:val="32"/>
        </w:rPr>
      </w:pPr>
      <w:r>
        <w:rPr>
          <w:rFonts w:eastAsia="方正仿宋_GBK"/>
          <w:sz w:val="32"/>
          <w:szCs w:val="32"/>
        </w:rPr>
        <w:t>5.如遇国家和省、市政策调整，本评选标准另行调整修订。</w:t>
      </w:r>
    </w:p>
    <w:p w14:paraId="4AD3F877">
      <w:pPr>
        <w:pStyle w:val="18"/>
        <w:spacing w:line="560" w:lineRule="exact"/>
        <w:ind w:firstLine="640" w:firstLineChars="200"/>
        <w:rPr>
          <w:rFonts w:eastAsia="方正仿宋_GBK"/>
          <w:sz w:val="32"/>
          <w:szCs w:val="32"/>
        </w:rPr>
      </w:pPr>
      <w:r>
        <w:rPr>
          <w:rFonts w:eastAsia="方正仿宋_GBK"/>
          <w:sz w:val="32"/>
          <w:szCs w:val="32"/>
        </w:rPr>
        <w:t>6.本评选标准由淮安经济技术开发区党工委、管委会负责解释，具体解释工作由经济发展局承担。</w:t>
      </w:r>
    </w:p>
    <w:p w14:paraId="042E5514">
      <w:pPr>
        <w:pStyle w:val="18"/>
        <w:spacing w:line="560" w:lineRule="exact"/>
        <w:ind w:firstLine="640" w:firstLineChars="200"/>
        <w:rPr>
          <w:rFonts w:eastAsia="方正仿宋_GBK"/>
          <w:sz w:val="32"/>
          <w:szCs w:val="32"/>
        </w:rPr>
      </w:pPr>
      <w:r>
        <w:rPr>
          <w:rFonts w:eastAsia="方正仿宋_GBK"/>
          <w:sz w:val="32"/>
          <w:szCs w:val="32"/>
        </w:rPr>
        <w:t xml:space="preserve"> </w:t>
      </w:r>
    </w:p>
    <w:p w14:paraId="726A63ED">
      <w:pPr>
        <w:pStyle w:val="18"/>
        <w:spacing w:line="560" w:lineRule="exact"/>
        <w:ind w:firstLine="640" w:firstLineChars="200"/>
        <w:rPr>
          <w:rFonts w:eastAsia="方正仿宋_GBK"/>
          <w:sz w:val="32"/>
          <w:szCs w:val="32"/>
        </w:rPr>
      </w:pPr>
      <w:r>
        <w:rPr>
          <w:rFonts w:eastAsia="方正仿宋_GBK"/>
          <w:sz w:val="32"/>
          <w:szCs w:val="32"/>
        </w:rPr>
        <w:t>附表：1.淮安经济技术开发区“功勋企业家”推选表</w:t>
      </w:r>
    </w:p>
    <w:p w14:paraId="5BF1904C">
      <w:pPr>
        <w:pStyle w:val="18"/>
        <w:spacing w:line="560" w:lineRule="exact"/>
        <w:ind w:firstLine="1600" w:firstLineChars="500"/>
        <w:rPr>
          <w:rFonts w:eastAsia="方正仿宋_GBK"/>
          <w:sz w:val="32"/>
          <w:szCs w:val="32"/>
        </w:rPr>
      </w:pPr>
      <w:r>
        <w:rPr>
          <w:rFonts w:eastAsia="方正仿宋_GBK"/>
          <w:sz w:val="32"/>
          <w:szCs w:val="32"/>
        </w:rPr>
        <w:t>2.淮安经济技术开发区“杰出企业家”推选表</w:t>
      </w:r>
    </w:p>
    <w:p w14:paraId="1BE56250">
      <w:pPr>
        <w:spacing w:line="560" w:lineRule="exact"/>
        <w:rPr>
          <w:rFonts w:eastAsia="微软雅黑"/>
          <w:color w:val="333333"/>
          <w:szCs w:val="21"/>
        </w:rPr>
      </w:pPr>
      <w:r>
        <w:rPr>
          <w:rFonts w:eastAsia="微软雅黑"/>
          <w:color w:val="333333"/>
        </w:rPr>
        <w:t xml:space="preserve"> </w:t>
      </w:r>
    </w:p>
    <w:p w14:paraId="48F566B3">
      <w:pPr>
        <w:pStyle w:val="2"/>
        <w:rPr>
          <w:rFonts w:eastAsia="微软雅黑"/>
          <w:color w:val="333333"/>
        </w:rPr>
      </w:pPr>
      <w:r>
        <w:rPr>
          <w:rFonts w:eastAsia="微软雅黑"/>
          <w:color w:val="333333"/>
        </w:rPr>
        <w:t xml:space="preserve"> </w:t>
      </w:r>
    </w:p>
    <w:p w14:paraId="524DFFAA">
      <w:pPr>
        <w:pStyle w:val="2"/>
        <w:rPr>
          <w:rFonts w:eastAsia="微软雅黑"/>
          <w:color w:val="333333"/>
        </w:rPr>
      </w:pPr>
      <w:r>
        <w:rPr>
          <w:rFonts w:eastAsia="微软雅黑"/>
          <w:color w:val="333333"/>
        </w:rPr>
        <w:t xml:space="preserve"> </w:t>
      </w:r>
    </w:p>
    <w:p w14:paraId="342E62D9">
      <w:pPr>
        <w:pStyle w:val="2"/>
        <w:rPr>
          <w:rFonts w:eastAsia="微软雅黑"/>
          <w:color w:val="333333"/>
        </w:rPr>
      </w:pPr>
      <w:r>
        <w:rPr>
          <w:rFonts w:eastAsia="微软雅黑"/>
          <w:color w:val="333333"/>
        </w:rPr>
        <w:t xml:space="preserve"> </w:t>
      </w:r>
    </w:p>
    <w:p w14:paraId="25D98D60">
      <w:pPr>
        <w:pStyle w:val="2"/>
        <w:rPr>
          <w:rFonts w:eastAsia="微软雅黑"/>
          <w:color w:val="333333"/>
        </w:rPr>
      </w:pPr>
      <w:r>
        <w:rPr>
          <w:rFonts w:eastAsia="微软雅黑"/>
          <w:color w:val="333333"/>
        </w:rPr>
        <w:t xml:space="preserve"> </w:t>
      </w:r>
    </w:p>
    <w:p w14:paraId="7D555B33">
      <w:pPr>
        <w:spacing w:line="520" w:lineRule="exact"/>
        <w:rPr>
          <w:rFonts w:eastAsia="黑体"/>
          <w:color w:val="333333"/>
          <w:sz w:val="32"/>
          <w:szCs w:val="32"/>
        </w:rPr>
      </w:pPr>
      <w:r>
        <w:rPr>
          <w:rFonts w:eastAsia="黑体"/>
          <w:color w:val="333333"/>
          <w:sz w:val="32"/>
          <w:szCs w:val="32"/>
        </w:rPr>
        <w:t xml:space="preserve"> </w:t>
      </w:r>
    </w:p>
    <w:p w14:paraId="7735C2D3">
      <w:pPr>
        <w:spacing w:line="520" w:lineRule="exact"/>
        <w:rPr>
          <w:rFonts w:eastAsia="黑体"/>
          <w:color w:val="333333"/>
          <w:sz w:val="32"/>
          <w:szCs w:val="32"/>
        </w:rPr>
      </w:pPr>
      <w:r>
        <w:rPr>
          <w:rFonts w:eastAsia="黑体"/>
          <w:color w:val="333333"/>
          <w:sz w:val="32"/>
          <w:szCs w:val="32"/>
        </w:rPr>
        <w:t xml:space="preserve"> </w:t>
      </w:r>
    </w:p>
    <w:p w14:paraId="28B7141E">
      <w:pPr>
        <w:spacing w:line="520" w:lineRule="exact"/>
        <w:rPr>
          <w:rFonts w:eastAsia="黑体"/>
          <w:color w:val="333333"/>
          <w:sz w:val="32"/>
          <w:szCs w:val="32"/>
        </w:rPr>
      </w:pPr>
    </w:p>
    <w:p w14:paraId="66F49772">
      <w:pPr>
        <w:spacing w:line="520" w:lineRule="exact"/>
        <w:rPr>
          <w:rFonts w:eastAsia="黑体"/>
          <w:color w:val="333333"/>
          <w:sz w:val="32"/>
          <w:szCs w:val="32"/>
        </w:rPr>
      </w:pPr>
    </w:p>
    <w:p w14:paraId="7BC5A981">
      <w:pPr>
        <w:spacing w:line="520" w:lineRule="exact"/>
        <w:rPr>
          <w:rFonts w:eastAsia="黑体"/>
          <w:color w:val="333333"/>
          <w:sz w:val="32"/>
          <w:szCs w:val="32"/>
        </w:rPr>
      </w:pPr>
    </w:p>
    <w:p w14:paraId="1190B76C">
      <w:pPr>
        <w:spacing w:line="520" w:lineRule="exact"/>
        <w:rPr>
          <w:rFonts w:eastAsia="黑体"/>
          <w:color w:val="333333"/>
          <w:sz w:val="32"/>
          <w:szCs w:val="32"/>
        </w:rPr>
      </w:pPr>
    </w:p>
    <w:p w14:paraId="12F113F2">
      <w:pPr>
        <w:spacing w:line="520" w:lineRule="exact"/>
        <w:rPr>
          <w:rFonts w:ascii="Times New Roman" w:hAnsi="Times New Roman" w:eastAsia="方正黑体_GBK" w:cs="Times New Roman"/>
          <w:color w:val="333333"/>
          <w:sz w:val="32"/>
          <w:szCs w:val="32"/>
        </w:rPr>
      </w:pPr>
      <w:r>
        <w:rPr>
          <w:rFonts w:ascii="Times New Roman" w:hAnsi="Times New Roman" w:eastAsia="方正黑体_GBK" w:cs="Times New Roman"/>
          <w:color w:val="333333"/>
          <w:sz w:val="32"/>
          <w:szCs w:val="32"/>
        </w:rPr>
        <w:t>附表1</w:t>
      </w:r>
    </w:p>
    <w:p w14:paraId="1BCF91AD">
      <w:pPr>
        <w:spacing w:line="520" w:lineRule="exact"/>
        <w:rPr>
          <w:rFonts w:eastAsia="黑体"/>
          <w:color w:val="333333"/>
          <w:sz w:val="32"/>
          <w:szCs w:val="32"/>
        </w:rPr>
      </w:pPr>
      <w:r>
        <w:rPr>
          <w:rFonts w:eastAsia="黑体"/>
          <w:color w:val="333333"/>
          <w:sz w:val="32"/>
          <w:szCs w:val="32"/>
        </w:rPr>
        <w:t xml:space="preserve"> </w:t>
      </w:r>
    </w:p>
    <w:p w14:paraId="5EDBF951">
      <w:pPr>
        <w:spacing w:line="640" w:lineRule="exact"/>
        <w:jc w:val="center"/>
        <w:rPr>
          <w:rFonts w:eastAsia="方正小标宋_GBK"/>
          <w:sz w:val="44"/>
          <w:szCs w:val="44"/>
        </w:rPr>
      </w:pPr>
      <w:r>
        <w:rPr>
          <w:rFonts w:ascii="方正小标宋_GBK" w:eastAsia="方正小标宋_GBK"/>
          <w:sz w:val="44"/>
          <w:szCs w:val="44"/>
        </w:rPr>
        <w:t>淮安经济技术开发区</w:t>
      </w:r>
      <w:r>
        <w:rPr>
          <w:rFonts w:eastAsia="方正小标宋_GBK"/>
          <w:sz w:val="44"/>
          <w:szCs w:val="44"/>
        </w:rPr>
        <w:t>“</w:t>
      </w:r>
      <w:r>
        <w:rPr>
          <w:rFonts w:ascii="方正小标宋_GBK" w:eastAsia="方正小标宋_GBK"/>
          <w:sz w:val="44"/>
          <w:szCs w:val="44"/>
        </w:rPr>
        <w:t>功勋企业家</w:t>
      </w:r>
      <w:r>
        <w:rPr>
          <w:rFonts w:eastAsia="方正小标宋_GBK"/>
          <w:sz w:val="44"/>
          <w:szCs w:val="44"/>
        </w:rPr>
        <w:t>”</w:t>
      </w:r>
      <w:r>
        <w:rPr>
          <w:rFonts w:ascii="方正小标宋_GBK" w:eastAsia="方正小标宋_GBK"/>
          <w:sz w:val="44"/>
          <w:szCs w:val="44"/>
        </w:rPr>
        <w:t>推选表</w:t>
      </w:r>
    </w:p>
    <w:p w14:paraId="3A12F144">
      <w:pPr>
        <w:spacing w:line="600" w:lineRule="exact"/>
        <w:rPr>
          <w:rFonts w:eastAsia="楷体_GB2312"/>
          <w:sz w:val="28"/>
          <w:szCs w:val="28"/>
        </w:rPr>
      </w:pPr>
      <w:r>
        <w:rPr>
          <w:rFonts w:ascii="楷体_GB2312" w:eastAsia="楷体_GB2312"/>
          <w:sz w:val="28"/>
          <w:szCs w:val="28"/>
        </w:rPr>
        <w:t>企业名称（盖章）：</w:t>
      </w:r>
      <w:r>
        <w:rPr>
          <w:rFonts w:eastAsia="楷体_GB2312"/>
          <w:sz w:val="28"/>
          <w:szCs w:val="28"/>
        </w:rPr>
        <w:t xml:space="preserve">                       </w:t>
      </w:r>
    </w:p>
    <w:tbl>
      <w:tblPr>
        <w:tblStyle w:val="8"/>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065"/>
        <w:gridCol w:w="1345"/>
        <w:gridCol w:w="2693"/>
        <w:gridCol w:w="2268"/>
      </w:tblGrid>
      <w:tr w14:paraId="3277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526" w:type="dxa"/>
            <w:tcBorders>
              <w:top w:val="single" w:color="auto" w:sz="4" w:space="0"/>
              <w:left w:val="single" w:color="auto" w:sz="4" w:space="0"/>
              <w:bottom w:val="single" w:color="auto" w:sz="4" w:space="0"/>
              <w:right w:val="single" w:color="auto" w:sz="4" w:space="0"/>
            </w:tcBorders>
            <w:vAlign w:val="center"/>
          </w:tcPr>
          <w:p w14:paraId="0AC91A69">
            <w:pPr>
              <w:jc w:val="center"/>
              <w:rPr>
                <w:rFonts w:eastAsia="仿宋_GB2312"/>
                <w:sz w:val="24"/>
                <w:szCs w:val="24"/>
              </w:rPr>
            </w:pPr>
            <w:r>
              <w:rPr>
                <w:rFonts w:ascii="仿宋_GB2312" w:eastAsia="仿宋_GB2312"/>
                <w:sz w:val="24"/>
                <w:szCs w:val="24"/>
              </w:rPr>
              <w:t>姓</w:t>
            </w:r>
            <w:r>
              <w:rPr>
                <w:rFonts w:eastAsia="仿宋_GB2312"/>
                <w:sz w:val="24"/>
                <w:szCs w:val="24"/>
              </w:rPr>
              <w:t xml:space="preserve"> </w:t>
            </w:r>
            <w:r>
              <w:rPr>
                <w:rFonts w:ascii="仿宋_GB2312" w:eastAsia="仿宋_GB2312"/>
                <w:sz w:val="24"/>
                <w:szCs w:val="24"/>
              </w:rPr>
              <w:t>名</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1A5F3C0B">
            <w:pPr>
              <w:jc w:val="center"/>
              <w:rPr>
                <w:rFonts w:eastAsia="仿宋_GB2312"/>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14:paraId="6E3013B9">
            <w:pPr>
              <w:jc w:val="center"/>
              <w:rPr>
                <w:rFonts w:eastAsia="仿宋_GB2312"/>
                <w:sz w:val="24"/>
                <w:szCs w:val="24"/>
              </w:rPr>
            </w:pPr>
            <w:r>
              <w:rPr>
                <w:rFonts w:ascii="仿宋_GB2312" w:eastAsia="仿宋_GB2312"/>
                <w:sz w:val="24"/>
                <w:szCs w:val="24"/>
              </w:rPr>
              <w:t>性</w:t>
            </w:r>
            <w:r>
              <w:rPr>
                <w:rFonts w:eastAsia="仿宋_GB2312"/>
                <w:sz w:val="24"/>
                <w:szCs w:val="24"/>
              </w:rPr>
              <w:t xml:space="preserve">  </w:t>
            </w:r>
            <w:r>
              <w:rPr>
                <w:rFonts w:ascii="仿宋_GB2312" w:eastAsia="仿宋_GB2312"/>
                <w:sz w:val="24"/>
                <w:szCs w:val="24"/>
              </w:rPr>
              <w:t>别</w:t>
            </w:r>
          </w:p>
        </w:tc>
        <w:tc>
          <w:tcPr>
            <w:tcW w:w="2268" w:type="dxa"/>
            <w:tcBorders>
              <w:top w:val="single" w:color="auto" w:sz="4" w:space="0"/>
              <w:left w:val="single" w:color="auto" w:sz="4" w:space="0"/>
              <w:bottom w:val="single" w:color="auto" w:sz="4" w:space="0"/>
              <w:right w:val="single" w:color="auto" w:sz="4" w:space="0"/>
            </w:tcBorders>
            <w:vAlign w:val="center"/>
          </w:tcPr>
          <w:p w14:paraId="459077D3">
            <w:pPr>
              <w:jc w:val="center"/>
              <w:rPr>
                <w:rFonts w:eastAsia="仿宋_GB2312"/>
                <w:sz w:val="24"/>
                <w:szCs w:val="24"/>
              </w:rPr>
            </w:pPr>
          </w:p>
        </w:tc>
      </w:tr>
      <w:tr w14:paraId="40A5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26" w:type="dxa"/>
            <w:tcBorders>
              <w:top w:val="single" w:color="auto" w:sz="4" w:space="0"/>
              <w:left w:val="single" w:color="auto" w:sz="4" w:space="0"/>
              <w:bottom w:val="single" w:color="auto" w:sz="4" w:space="0"/>
              <w:right w:val="single" w:color="auto" w:sz="4" w:space="0"/>
            </w:tcBorders>
            <w:vAlign w:val="center"/>
          </w:tcPr>
          <w:p w14:paraId="18463773">
            <w:pPr>
              <w:jc w:val="center"/>
              <w:rPr>
                <w:rFonts w:eastAsia="仿宋_GB2312"/>
                <w:sz w:val="24"/>
                <w:szCs w:val="24"/>
              </w:rPr>
            </w:pPr>
            <w:r>
              <w:rPr>
                <w:rFonts w:ascii="仿宋_GB2312" w:eastAsia="仿宋_GB2312"/>
                <w:sz w:val="24"/>
                <w:szCs w:val="24"/>
              </w:rPr>
              <w:t>企业注册地</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6D2878FD">
            <w:pPr>
              <w:jc w:val="center"/>
              <w:rPr>
                <w:rFonts w:eastAsia="仿宋_GB2312"/>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14:paraId="46A56A37">
            <w:pPr>
              <w:jc w:val="center"/>
              <w:rPr>
                <w:rFonts w:eastAsia="仿宋_GB2312"/>
                <w:sz w:val="24"/>
                <w:szCs w:val="24"/>
              </w:rPr>
            </w:pPr>
            <w:r>
              <w:rPr>
                <w:rFonts w:ascii="仿宋_GB2312" w:eastAsia="仿宋_GB2312"/>
                <w:sz w:val="24"/>
                <w:szCs w:val="24"/>
              </w:rPr>
              <w:t>创业（投资）年限</w:t>
            </w:r>
          </w:p>
        </w:tc>
        <w:tc>
          <w:tcPr>
            <w:tcW w:w="2268" w:type="dxa"/>
            <w:tcBorders>
              <w:top w:val="single" w:color="auto" w:sz="4" w:space="0"/>
              <w:left w:val="single" w:color="auto" w:sz="4" w:space="0"/>
              <w:bottom w:val="single" w:color="auto" w:sz="4" w:space="0"/>
              <w:right w:val="single" w:color="auto" w:sz="4" w:space="0"/>
            </w:tcBorders>
            <w:vAlign w:val="center"/>
          </w:tcPr>
          <w:p w14:paraId="3C34BA38">
            <w:pPr>
              <w:jc w:val="right"/>
              <w:rPr>
                <w:rFonts w:eastAsia="仿宋_GB2312"/>
                <w:sz w:val="24"/>
                <w:szCs w:val="24"/>
              </w:rPr>
            </w:pPr>
            <w:r>
              <w:rPr>
                <w:rFonts w:ascii="仿宋_GB2312" w:eastAsia="仿宋_GB2312"/>
                <w:sz w:val="24"/>
                <w:szCs w:val="24"/>
              </w:rPr>
              <w:t>年</w:t>
            </w:r>
          </w:p>
        </w:tc>
      </w:tr>
      <w:tr w14:paraId="3D4A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26" w:type="dxa"/>
            <w:tcBorders>
              <w:top w:val="single" w:color="auto" w:sz="4" w:space="0"/>
              <w:left w:val="single" w:color="auto" w:sz="4" w:space="0"/>
              <w:bottom w:val="single" w:color="auto" w:sz="4" w:space="0"/>
              <w:right w:val="single" w:color="auto" w:sz="4" w:space="0"/>
            </w:tcBorders>
            <w:vAlign w:val="center"/>
          </w:tcPr>
          <w:p w14:paraId="28199587">
            <w:pPr>
              <w:jc w:val="center"/>
              <w:rPr>
                <w:rFonts w:eastAsia="仿宋_GB2312"/>
                <w:sz w:val="24"/>
                <w:szCs w:val="24"/>
              </w:rPr>
            </w:pPr>
            <w:r>
              <w:rPr>
                <w:rFonts w:ascii="仿宋_GB2312" w:eastAsia="仿宋_GB2312"/>
                <w:sz w:val="24"/>
                <w:szCs w:val="24"/>
              </w:rPr>
              <w:t>职</w:t>
            </w:r>
            <w:r>
              <w:rPr>
                <w:rFonts w:eastAsia="仿宋_GB2312"/>
                <w:sz w:val="24"/>
                <w:szCs w:val="24"/>
              </w:rPr>
              <w:t xml:space="preserve"> </w:t>
            </w:r>
            <w:r>
              <w:rPr>
                <w:rFonts w:ascii="仿宋_GB2312" w:eastAsia="仿宋_GB2312"/>
                <w:sz w:val="24"/>
                <w:szCs w:val="24"/>
              </w:rPr>
              <w:t>务</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5F2055D0">
            <w:pPr>
              <w:jc w:val="center"/>
              <w:rPr>
                <w:rFonts w:eastAsia="仿宋_GB2312"/>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14:paraId="7AEB038A">
            <w:pPr>
              <w:jc w:val="center"/>
              <w:rPr>
                <w:rFonts w:eastAsia="仿宋_GB2312"/>
                <w:sz w:val="24"/>
                <w:szCs w:val="24"/>
              </w:rPr>
            </w:pPr>
            <w:r>
              <w:rPr>
                <w:rFonts w:ascii="仿宋_GB2312" w:eastAsia="仿宋_GB2312"/>
                <w:sz w:val="24"/>
                <w:szCs w:val="24"/>
              </w:rPr>
              <w:t>任职年限</w:t>
            </w:r>
          </w:p>
        </w:tc>
        <w:tc>
          <w:tcPr>
            <w:tcW w:w="2268" w:type="dxa"/>
            <w:tcBorders>
              <w:top w:val="single" w:color="auto" w:sz="4" w:space="0"/>
              <w:left w:val="single" w:color="auto" w:sz="4" w:space="0"/>
              <w:bottom w:val="single" w:color="auto" w:sz="4" w:space="0"/>
              <w:right w:val="single" w:color="auto" w:sz="4" w:space="0"/>
            </w:tcBorders>
            <w:vAlign w:val="center"/>
          </w:tcPr>
          <w:p w14:paraId="6F62C57A">
            <w:pPr>
              <w:jc w:val="right"/>
              <w:rPr>
                <w:rFonts w:eastAsia="仿宋_GB2312"/>
                <w:sz w:val="24"/>
                <w:szCs w:val="24"/>
              </w:rPr>
            </w:pPr>
            <w:r>
              <w:rPr>
                <w:rFonts w:ascii="仿宋_GB2312" w:eastAsia="仿宋_GB2312"/>
                <w:sz w:val="24"/>
                <w:szCs w:val="24"/>
              </w:rPr>
              <w:t>年</w:t>
            </w:r>
          </w:p>
        </w:tc>
      </w:tr>
      <w:tr w14:paraId="1FAA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526" w:type="dxa"/>
            <w:tcBorders>
              <w:top w:val="single" w:color="auto" w:sz="4" w:space="0"/>
              <w:left w:val="single" w:color="auto" w:sz="4" w:space="0"/>
              <w:bottom w:val="single" w:color="auto" w:sz="4" w:space="0"/>
              <w:right w:val="single" w:color="auto" w:sz="4" w:space="0"/>
            </w:tcBorders>
            <w:vAlign w:val="center"/>
          </w:tcPr>
          <w:p w14:paraId="3E8AB94C">
            <w:pPr>
              <w:jc w:val="center"/>
              <w:rPr>
                <w:rFonts w:eastAsia="仿宋_GB2312"/>
                <w:sz w:val="24"/>
                <w:szCs w:val="24"/>
              </w:rPr>
            </w:pPr>
            <w:r>
              <w:rPr>
                <w:rFonts w:ascii="仿宋_GB2312" w:eastAsia="仿宋_GB2312"/>
                <w:sz w:val="24"/>
                <w:szCs w:val="24"/>
              </w:rPr>
              <w:t>企业地址</w:t>
            </w:r>
          </w:p>
        </w:tc>
        <w:tc>
          <w:tcPr>
            <w:tcW w:w="7371" w:type="dxa"/>
            <w:gridSpan w:val="4"/>
            <w:tcBorders>
              <w:top w:val="single" w:color="auto" w:sz="4" w:space="0"/>
              <w:left w:val="single" w:color="auto" w:sz="4" w:space="0"/>
              <w:bottom w:val="single" w:color="auto" w:sz="4" w:space="0"/>
              <w:right w:val="single" w:color="auto" w:sz="4" w:space="0"/>
            </w:tcBorders>
            <w:vAlign w:val="center"/>
          </w:tcPr>
          <w:p w14:paraId="62EE9B89">
            <w:pPr>
              <w:jc w:val="center"/>
              <w:rPr>
                <w:rFonts w:eastAsia="仿宋_GB2312"/>
                <w:sz w:val="24"/>
                <w:szCs w:val="24"/>
              </w:rPr>
            </w:pPr>
          </w:p>
        </w:tc>
      </w:tr>
      <w:tr w14:paraId="038F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526" w:type="dxa"/>
            <w:tcBorders>
              <w:top w:val="single" w:color="auto" w:sz="4" w:space="0"/>
              <w:left w:val="single" w:color="auto" w:sz="4" w:space="0"/>
              <w:bottom w:val="single" w:color="auto" w:sz="4" w:space="0"/>
              <w:right w:val="single" w:color="auto" w:sz="4" w:space="0"/>
            </w:tcBorders>
            <w:vAlign w:val="center"/>
          </w:tcPr>
          <w:p w14:paraId="22AE431E">
            <w:pPr>
              <w:jc w:val="center"/>
              <w:rPr>
                <w:rFonts w:eastAsia="仿宋_GB2312"/>
                <w:sz w:val="24"/>
                <w:szCs w:val="24"/>
              </w:rPr>
            </w:pPr>
            <w:r>
              <w:rPr>
                <w:rFonts w:ascii="仿宋_GB2312" w:eastAsia="仿宋_GB2312"/>
                <w:sz w:val="24"/>
                <w:szCs w:val="24"/>
              </w:rPr>
              <w:t>联系人</w:t>
            </w:r>
          </w:p>
        </w:tc>
        <w:tc>
          <w:tcPr>
            <w:tcW w:w="1065" w:type="dxa"/>
            <w:tcBorders>
              <w:top w:val="single" w:color="auto" w:sz="4" w:space="0"/>
              <w:left w:val="single" w:color="auto" w:sz="4" w:space="0"/>
              <w:bottom w:val="single" w:color="auto" w:sz="4" w:space="0"/>
              <w:right w:val="single" w:color="auto" w:sz="4" w:space="0"/>
            </w:tcBorders>
            <w:vAlign w:val="center"/>
          </w:tcPr>
          <w:p w14:paraId="627B8D74">
            <w:pPr>
              <w:jc w:val="center"/>
              <w:rPr>
                <w:rFonts w:eastAsia="仿宋_GB2312"/>
                <w:sz w:val="24"/>
                <w:szCs w:val="24"/>
              </w:rPr>
            </w:pPr>
          </w:p>
        </w:tc>
        <w:tc>
          <w:tcPr>
            <w:tcW w:w="1345" w:type="dxa"/>
            <w:tcBorders>
              <w:top w:val="single" w:color="auto" w:sz="4" w:space="0"/>
              <w:left w:val="single" w:color="auto" w:sz="4" w:space="0"/>
              <w:bottom w:val="single" w:color="auto" w:sz="4" w:space="0"/>
              <w:right w:val="single" w:color="auto" w:sz="4" w:space="0"/>
            </w:tcBorders>
            <w:vAlign w:val="center"/>
          </w:tcPr>
          <w:p w14:paraId="52FEB7B2">
            <w:pPr>
              <w:jc w:val="center"/>
              <w:rPr>
                <w:rFonts w:eastAsia="仿宋_GB2312"/>
                <w:sz w:val="24"/>
                <w:szCs w:val="24"/>
              </w:rPr>
            </w:pPr>
            <w:r>
              <w:rPr>
                <w:rFonts w:ascii="仿宋_GB2312" w:eastAsia="仿宋_GB2312"/>
                <w:sz w:val="24"/>
                <w:szCs w:val="24"/>
              </w:rPr>
              <w:t>联系电话</w:t>
            </w:r>
          </w:p>
        </w:tc>
        <w:tc>
          <w:tcPr>
            <w:tcW w:w="4961" w:type="dxa"/>
            <w:gridSpan w:val="2"/>
            <w:tcBorders>
              <w:top w:val="single" w:color="auto" w:sz="4" w:space="0"/>
              <w:left w:val="single" w:color="auto" w:sz="4" w:space="0"/>
              <w:bottom w:val="single" w:color="auto" w:sz="4" w:space="0"/>
              <w:right w:val="single" w:color="auto" w:sz="4" w:space="0"/>
            </w:tcBorders>
            <w:vAlign w:val="center"/>
          </w:tcPr>
          <w:p w14:paraId="4E5C43BD">
            <w:pPr>
              <w:jc w:val="center"/>
              <w:rPr>
                <w:rFonts w:eastAsia="仿宋_GB2312"/>
                <w:sz w:val="24"/>
                <w:szCs w:val="24"/>
              </w:rPr>
            </w:pPr>
          </w:p>
        </w:tc>
      </w:tr>
      <w:tr w14:paraId="0AFF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3" w:hRule="atLeast"/>
        </w:trPr>
        <w:tc>
          <w:tcPr>
            <w:tcW w:w="1526" w:type="dxa"/>
            <w:tcBorders>
              <w:top w:val="single" w:color="auto" w:sz="4" w:space="0"/>
              <w:left w:val="single" w:color="auto" w:sz="4" w:space="0"/>
              <w:bottom w:val="single" w:color="auto" w:sz="4" w:space="0"/>
              <w:right w:val="single" w:color="auto" w:sz="4" w:space="0"/>
            </w:tcBorders>
            <w:vAlign w:val="center"/>
          </w:tcPr>
          <w:p w14:paraId="46954A97">
            <w:pPr>
              <w:jc w:val="center"/>
              <w:rPr>
                <w:rFonts w:eastAsia="仿宋_GB2312"/>
                <w:sz w:val="24"/>
                <w:szCs w:val="24"/>
              </w:rPr>
            </w:pPr>
            <w:r>
              <w:rPr>
                <w:rFonts w:ascii="仿宋_GB2312" w:eastAsia="仿宋_GB2312"/>
                <w:sz w:val="24"/>
                <w:szCs w:val="24"/>
              </w:rPr>
              <w:t>主</w:t>
            </w:r>
          </w:p>
          <w:p w14:paraId="25F5BBD5">
            <w:pPr>
              <w:rPr>
                <w:rFonts w:eastAsia="仿宋_GB2312"/>
                <w:sz w:val="24"/>
                <w:szCs w:val="24"/>
              </w:rPr>
            </w:pPr>
          </w:p>
          <w:p w14:paraId="7FE38CE4">
            <w:pPr>
              <w:jc w:val="center"/>
              <w:rPr>
                <w:rFonts w:eastAsia="仿宋_GB2312"/>
                <w:sz w:val="24"/>
                <w:szCs w:val="24"/>
              </w:rPr>
            </w:pPr>
            <w:r>
              <w:rPr>
                <w:rFonts w:ascii="仿宋_GB2312" w:eastAsia="仿宋_GB2312"/>
                <w:sz w:val="24"/>
                <w:szCs w:val="24"/>
              </w:rPr>
              <w:t>要</w:t>
            </w:r>
          </w:p>
          <w:p w14:paraId="1AA69F33">
            <w:pPr>
              <w:rPr>
                <w:rFonts w:eastAsia="仿宋_GB2312"/>
                <w:sz w:val="24"/>
                <w:szCs w:val="24"/>
              </w:rPr>
            </w:pPr>
          </w:p>
          <w:p w14:paraId="489A4CFA">
            <w:pPr>
              <w:jc w:val="center"/>
              <w:rPr>
                <w:rFonts w:eastAsia="仿宋_GB2312"/>
                <w:sz w:val="24"/>
                <w:szCs w:val="24"/>
              </w:rPr>
            </w:pPr>
            <w:r>
              <w:rPr>
                <w:rFonts w:ascii="仿宋_GB2312" w:eastAsia="仿宋_GB2312"/>
                <w:sz w:val="24"/>
                <w:szCs w:val="24"/>
              </w:rPr>
              <w:t>事</w:t>
            </w:r>
          </w:p>
          <w:p w14:paraId="55CA621B">
            <w:pPr>
              <w:rPr>
                <w:rFonts w:eastAsia="仿宋_GB2312"/>
                <w:sz w:val="24"/>
                <w:szCs w:val="24"/>
              </w:rPr>
            </w:pPr>
          </w:p>
          <w:p w14:paraId="604DC9F4">
            <w:pPr>
              <w:jc w:val="center"/>
              <w:rPr>
                <w:rFonts w:eastAsia="仿宋_GB2312"/>
                <w:sz w:val="24"/>
                <w:szCs w:val="24"/>
              </w:rPr>
            </w:pPr>
            <w:r>
              <w:rPr>
                <w:rFonts w:ascii="仿宋_GB2312" w:eastAsia="仿宋_GB2312"/>
                <w:sz w:val="24"/>
                <w:szCs w:val="24"/>
              </w:rPr>
              <w:t>迹</w:t>
            </w:r>
          </w:p>
          <w:p w14:paraId="3F25BFCD">
            <w:pPr>
              <w:rPr>
                <w:rFonts w:eastAsia="仿宋_GB2312"/>
                <w:sz w:val="24"/>
                <w:szCs w:val="24"/>
              </w:rPr>
            </w:pPr>
          </w:p>
          <w:p w14:paraId="4F5C0DC7">
            <w:pPr>
              <w:jc w:val="center"/>
              <w:rPr>
                <w:rFonts w:eastAsia="仿宋_GB2312"/>
                <w:sz w:val="24"/>
                <w:szCs w:val="24"/>
              </w:rPr>
            </w:pPr>
            <w:r>
              <w:rPr>
                <w:rFonts w:ascii="仿宋_GB2312" w:eastAsia="仿宋_GB2312"/>
                <w:sz w:val="24"/>
                <w:szCs w:val="24"/>
              </w:rPr>
              <w:t>材</w:t>
            </w:r>
          </w:p>
          <w:p w14:paraId="12C03CBD">
            <w:pPr>
              <w:rPr>
                <w:rFonts w:eastAsia="仿宋_GB2312"/>
                <w:sz w:val="24"/>
                <w:szCs w:val="24"/>
              </w:rPr>
            </w:pPr>
          </w:p>
          <w:p w14:paraId="120C5928">
            <w:pPr>
              <w:jc w:val="center"/>
              <w:rPr>
                <w:rFonts w:eastAsia="仿宋_GB2312"/>
                <w:sz w:val="24"/>
                <w:szCs w:val="24"/>
              </w:rPr>
            </w:pPr>
            <w:r>
              <w:rPr>
                <w:rFonts w:ascii="仿宋_GB2312" w:eastAsia="仿宋_GB2312"/>
                <w:sz w:val="24"/>
                <w:szCs w:val="24"/>
              </w:rPr>
              <w:t>料</w:t>
            </w:r>
          </w:p>
        </w:tc>
        <w:tc>
          <w:tcPr>
            <w:tcW w:w="7371" w:type="dxa"/>
            <w:gridSpan w:val="4"/>
            <w:tcBorders>
              <w:top w:val="single" w:color="auto" w:sz="4" w:space="0"/>
              <w:left w:val="single" w:color="auto" w:sz="4" w:space="0"/>
              <w:bottom w:val="single" w:color="auto" w:sz="4" w:space="0"/>
              <w:right w:val="single" w:color="auto" w:sz="4" w:space="0"/>
            </w:tcBorders>
            <w:vAlign w:val="center"/>
          </w:tcPr>
          <w:p w14:paraId="1C9FE975">
            <w:pPr>
              <w:jc w:val="left"/>
              <w:rPr>
                <w:rFonts w:eastAsia="仿宋_GB2312"/>
                <w:sz w:val="24"/>
                <w:szCs w:val="24"/>
              </w:rPr>
            </w:pPr>
            <w:r>
              <w:rPr>
                <w:rFonts w:ascii="仿宋_GB2312" w:eastAsia="仿宋_GB2312"/>
                <w:color w:val="333333"/>
                <w:sz w:val="24"/>
                <w:szCs w:val="24"/>
              </w:rPr>
              <w:t>主要内容包括候选人基本情况、引领企业发展能力、经营管理绩效、对全区工业发展影响力、企业社会责任等方面。可另附页。</w:t>
            </w:r>
          </w:p>
        </w:tc>
      </w:tr>
      <w:tr w14:paraId="7DE6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trPr>
        <w:tc>
          <w:tcPr>
            <w:tcW w:w="1526" w:type="dxa"/>
            <w:tcBorders>
              <w:top w:val="single" w:color="auto" w:sz="4" w:space="0"/>
              <w:left w:val="single" w:color="auto" w:sz="4" w:space="0"/>
              <w:bottom w:val="single" w:color="auto" w:sz="4" w:space="0"/>
              <w:right w:val="single" w:color="auto" w:sz="4" w:space="0"/>
            </w:tcBorders>
            <w:vAlign w:val="center"/>
          </w:tcPr>
          <w:p w14:paraId="6973F84D">
            <w:pPr>
              <w:jc w:val="center"/>
              <w:rPr>
                <w:rFonts w:eastAsia="仿宋_GB2312"/>
                <w:sz w:val="24"/>
                <w:szCs w:val="24"/>
              </w:rPr>
            </w:pPr>
            <w:r>
              <w:rPr>
                <w:rFonts w:ascii="仿宋_GB2312" w:eastAsia="仿宋_GB2312"/>
                <w:sz w:val="24"/>
                <w:szCs w:val="24"/>
              </w:rPr>
              <w:t>评审领导</w:t>
            </w:r>
          </w:p>
          <w:p w14:paraId="262FDE72">
            <w:pPr>
              <w:jc w:val="center"/>
              <w:rPr>
                <w:rFonts w:eastAsia="仿宋_GB2312"/>
                <w:sz w:val="24"/>
                <w:szCs w:val="24"/>
              </w:rPr>
            </w:pPr>
            <w:r>
              <w:rPr>
                <w:rFonts w:ascii="仿宋_GB2312" w:eastAsia="仿宋_GB2312"/>
                <w:sz w:val="24"/>
                <w:szCs w:val="24"/>
              </w:rPr>
              <w:t>小组办公室</w:t>
            </w:r>
          </w:p>
          <w:p w14:paraId="36A28C21">
            <w:pPr>
              <w:jc w:val="center"/>
              <w:rPr>
                <w:rFonts w:eastAsia="仿宋_GB2312"/>
                <w:sz w:val="24"/>
                <w:szCs w:val="24"/>
              </w:rPr>
            </w:pPr>
            <w:r>
              <w:rPr>
                <w:rFonts w:ascii="仿宋_GB2312" w:eastAsia="仿宋_GB2312"/>
                <w:sz w:val="24"/>
                <w:szCs w:val="24"/>
              </w:rPr>
              <w:t>审查意见</w:t>
            </w:r>
          </w:p>
        </w:tc>
        <w:tc>
          <w:tcPr>
            <w:tcW w:w="7371" w:type="dxa"/>
            <w:gridSpan w:val="4"/>
            <w:tcBorders>
              <w:top w:val="single" w:color="auto" w:sz="4" w:space="0"/>
              <w:left w:val="single" w:color="auto" w:sz="4" w:space="0"/>
              <w:bottom w:val="single" w:color="auto" w:sz="4" w:space="0"/>
              <w:right w:val="single" w:color="auto" w:sz="4" w:space="0"/>
            </w:tcBorders>
            <w:vAlign w:val="center"/>
          </w:tcPr>
          <w:p w14:paraId="21BF7A80">
            <w:pPr>
              <w:jc w:val="left"/>
              <w:rPr>
                <w:rFonts w:eastAsia="仿宋_GB2312"/>
                <w:color w:val="333333"/>
                <w:sz w:val="24"/>
                <w:szCs w:val="24"/>
              </w:rPr>
            </w:pPr>
          </w:p>
          <w:p w14:paraId="239597C0">
            <w:pPr>
              <w:jc w:val="left"/>
              <w:rPr>
                <w:rFonts w:eastAsia="仿宋_GB2312"/>
                <w:color w:val="333333"/>
                <w:sz w:val="24"/>
                <w:szCs w:val="24"/>
              </w:rPr>
            </w:pPr>
          </w:p>
          <w:p w14:paraId="50219177">
            <w:pPr>
              <w:jc w:val="left"/>
              <w:rPr>
                <w:rFonts w:eastAsia="仿宋_GB2312"/>
                <w:color w:val="333333"/>
                <w:sz w:val="24"/>
                <w:szCs w:val="24"/>
              </w:rPr>
            </w:pPr>
          </w:p>
          <w:p w14:paraId="5095763D">
            <w:pPr>
              <w:jc w:val="left"/>
              <w:rPr>
                <w:rFonts w:eastAsia="仿宋_GB2312"/>
                <w:color w:val="333333"/>
                <w:sz w:val="24"/>
                <w:szCs w:val="24"/>
              </w:rPr>
            </w:pPr>
          </w:p>
          <w:p w14:paraId="62D605F1">
            <w:pPr>
              <w:jc w:val="left"/>
              <w:rPr>
                <w:rFonts w:eastAsia="仿宋_GB2312"/>
                <w:color w:val="333333"/>
                <w:sz w:val="24"/>
                <w:szCs w:val="24"/>
              </w:rPr>
            </w:pPr>
          </w:p>
          <w:p w14:paraId="3E40E3C1">
            <w:pPr>
              <w:jc w:val="left"/>
              <w:rPr>
                <w:rFonts w:eastAsia="仿宋_GB2312"/>
                <w:color w:val="333333"/>
                <w:sz w:val="24"/>
                <w:szCs w:val="24"/>
              </w:rPr>
            </w:pPr>
          </w:p>
          <w:p w14:paraId="3CE9B505">
            <w:pPr>
              <w:jc w:val="left"/>
              <w:rPr>
                <w:rFonts w:eastAsia="仿宋_GB2312"/>
                <w:color w:val="333333"/>
                <w:sz w:val="24"/>
                <w:szCs w:val="24"/>
              </w:rPr>
            </w:pPr>
          </w:p>
          <w:p w14:paraId="6C7D901A">
            <w:pPr>
              <w:jc w:val="left"/>
              <w:rPr>
                <w:rFonts w:eastAsia="仿宋_GB2312"/>
                <w:color w:val="333333"/>
                <w:sz w:val="24"/>
                <w:szCs w:val="24"/>
              </w:rPr>
            </w:pPr>
          </w:p>
          <w:p w14:paraId="5A3A772C">
            <w:pPr>
              <w:jc w:val="left"/>
              <w:rPr>
                <w:rFonts w:eastAsia="仿宋_GB2312"/>
                <w:color w:val="333333"/>
                <w:sz w:val="24"/>
                <w:szCs w:val="24"/>
              </w:rPr>
            </w:pPr>
          </w:p>
          <w:p w14:paraId="0077CAF6">
            <w:pPr>
              <w:ind w:firstLine="3360" w:firstLineChars="1400"/>
              <w:jc w:val="left"/>
              <w:rPr>
                <w:rFonts w:eastAsia="仿宋_GB2312"/>
                <w:color w:val="333333"/>
                <w:sz w:val="24"/>
                <w:szCs w:val="24"/>
              </w:rPr>
            </w:pPr>
            <w:r>
              <w:rPr>
                <w:rFonts w:ascii="仿宋_GB2312" w:eastAsia="仿宋_GB2312"/>
                <w:sz w:val="24"/>
                <w:szCs w:val="24"/>
              </w:rPr>
              <w:t>（盖章）</w:t>
            </w:r>
            <w:r>
              <w:rPr>
                <w:rFonts w:eastAsia="仿宋_GB2312"/>
                <w:sz w:val="24"/>
                <w:szCs w:val="24"/>
              </w:rPr>
              <w:t xml:space="preserve">        </w:t>
            </w:r>
            <w:r>
              <w:rPr>
                <w:rFonts w:ascii="仿宋_GB2312" w:eastAsia="仿宋_GB2312"/>
                <w:sz w:val="24"/>
                <w:szCs w:val="24"/>
              </w:rPr>
              <w:t>年</w:t>
            </w:r>
            <w:r>
              <w:rPr>
                <w:rFonts w:eastAsia="仿宋_GB2312"/>
                <w:sz w:val="24"/>
                <w:szCs w:val="24"/>
              </w:rPr>
              <w:t xml:space="preserve">   </w:t>
            </w:r>
            <w:r>
              <w:rPr>
                <w:rFonts w:ascii="仿宋_GB2312" w:eastAsia="仿宋_GB2312"/>
                <w:sz w:val="24"/>
                <w:szCs w:val="24"/>
              </w:rPr>
              <w:t>月</w:t>
            </w:r>
            <w:r>
              <w:rPr>
                <w:rFonts w:eastAsia="仿宋_GB2312"/>
                <w:sz w:val="24"/>
                <w:szCs w:val="24"/>
              </w:rPr>
              <w:t xml:space="preserve">   </w:t>
            </w:r>
            <w:r>
              <w:rPr>
                <w:rFonts w:ascii="仿宋_GB2312" w:eastAsia="仿宋_GB2312"/>
                <w:sz w:val="24"/>
                <w:szCs w:val="24"/>
              </w:rPr>
              <w:t>日</w:t>
            </w:r>
          </w:p>
        </w:tc>
      </w:tr>
    </w:tbl>
    <w:p w14:paraId="3CD207EB">
      <w:pPr>
        <w:spacing w:line="520" w:lineRule="exact"/>
        <w:jc w:val="left"/>
        <w:rPr>
          <w:rFonts w:ascii="Times New Roman" w:hAnsi="Times New Roman" w:eastAsia="方正黑体_GBK" w:cs="Times New Roman"/>
          <w:color w:val="333333"/>
          <w:sz w:val="32"/>
          <w:szCs w:val="32"/>
        </w:rPr>
      </w:pPr>
      <w:r>
        <w:rPr>
          <w:rFonts w:eastAsia="黑体"/>
          <w:color w:val="333333"/>
          <w:sz w:val="32"/>
          <w:szCs w:val="32"/>
        </w:rPr>
        <w:br w:type="page"/>
      </w:r>
      <w:r>
        <w:rPr>
          <w:rFonts w:ascii="Times New Roman" w:hAnsi="Times New Roman" w:eastAsia="方正黑体_GBK" w:cs="Times New Roman"/>
          <w:color w:val="333333"/>
          <w:sz w:val="32"/>
          <w:szCs w:val="32"/>
        </w:rPr>
        <w:t>附表2</w:t>
      </w:r>
    </w:p>
    <w:p w14:paraId="1D6AB58D">
      <w:pPr>
        <w:spacing w:line="520" w:lineRule="exact"/>
        <w:jc w:val="left"/>
        <w:rPr>
          <w:rFonts w:eastAsia="黑体"/>
          <w:color w:val="333333"/>
          <w:sz w:val="32"/>
          <w:szCs w:val="32"/>
        </w:rPr>
      </w:pPr>
      <w:r>
        <w:rPr>
          <w:rFonts w:eastAsia="黑体"/>
          <w:color w:val="333333"/>
          <w:sz w:val="32"/>
          <w:szCs w:val="32"/>
        </w:rPr>
        <w:t xml:space="preserve"> </w:t>
      </w:r>
    </w:p>
    <w:p w14:paraId="25B405B4">
      <w:pPr>
        <w:spacing w:line="600" w:lineRule="exact"/>
        <w:jc w:val="center"/>
        <w:rPr>
          <w:rFonts w:eastAsia="方正小标宋_GBK"/>
          <w:sz w:val="44"/>
          <w:szCs w:val="44"/>
        </w:rPr>
      </w:pPr>
      <w:r>
        <w:rPr>
          <w:rFonts w:ascii="方正小标宋_GBK" w:eastAsia="方正小标宋_GBK"/>
          <w:sz w:val="44"/>
          <w:szCs w:val="44"/>
        </w:rPr>
        <w:t>淮安经济技术开发区</w:t>
      </w:r>
      <w:r>
        <w:rPr>
          <w:rFonts w:eastAsia="方正小标宋_GBK"/>
          <w:sz w:val="44"/>
          <w:szCs w:val="44"/>
        </w:rPr>
        <w:t>“</w:t>
      </w:r>
      <w:r>
        <w:rPr>
          <w:rFonts w:ascii="方正小标宋_GBK" w:eastAsia="方正小标宋_GBK"/>
          <w:sz w:val="44"/>
          <w:szCs w:val="44"/>
        </w:rPr>
        <w:t>杰出企业家</w:t>
      </w:r>
      <w:r>
        <w:rPr>
          <w:rFonts w:eastAsia="方正小标宋_GBK"/>
          <w:sz w:val="44"/>
          <w:szCs w:val="44"/>
        </w:rPr>
        <w:t>”</w:t>
      </w:r>
      <w:r>
        <w:rPr>
          <w:rFonts w:ascii="方正小标宋_GBK" w:eastAsia="方正小标宋_GBK"/>
          <w:sz w:val="44"/>
          <w:szCs w:val="44"/>
        </w:rPr>
        <w:t>推选表</w:t>
      </w:r>
    </w:p>
    <w:p w14:paraId="380D24D5">
      <w:pPr>
        <w:spacing w:line="240" w:lineRule="exact"/>
        <w:jc w:val="left"/>
        <w:rPr>
          <w:rFonts w:eastAsia="楷体_GB2312"/>
          <w:sz w:val="28"/>
          <w:szCs w:val="28"/>
        </w:rPr>
      </w:pPr>
      <w:r>
        <w:rPr>
          <w:rFonts w:eastAsia="楷体_GB2312"/>
          <w:sz w:val="28"/>
          <w:szCs w:val="28"/>
        </w:rPr>
        <w:t xml:space="preserve"> </w:t>
      </w:r>
    </w:p>
    <w:p w14:paraId="2BED9270">
      <w:pPr>
        <w:spacing w:line="440" w:lineRule="exact"/>
        <w:jc w:val="left"/>
        <w:rPr>
          <w:rFonts w:eastAsia="楷体_GB2312"/>
          <w:sz w:val="28"/>
          <w:szCs w:val="28"/>
        </w:rPr>
      </w:pPr>
      <w:r>
        <w:rPr>
          <w:rFonts w:ascii="楷体_GB2312" w:eastAsia="楷体_GB2312"/>
          <w:sz w:val="28"/>
          <w:szCs w:val="28"/>
        </w:rPr>
        <w:t>企业名称（盖章）：</w:t>
      </w:r>
      <w:r>
        <w:rPr>
          <w:rFonts w:eastAsia="楷体_GB2312"/>
          <w:sz w:val="28"/>
          <w:szCs w:val="28"/>
        </w:rPr>
        <w:t xml:space="preserve">                       </w:t>
      </w:r>
    </w:p>
    <w:tbl>
      <w:tblPr>
        <w:tblStyle w:val="8"/>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065"/>
        <w:gridCol w:w="1345"/>
        <w:gridCol w:w="2693"/>
        <w:gridCol w:w="2268"/>
      </w:tblGrid>
      <w:tr w14:paraId="470C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526" w:type="dxa"/>
            <w:tcBorders>
              <w:top w:val="single" w:color="auto" w:sz="4" w:space="0"/>
              <w:left w:val="single" w:color="auto" w:sz="4" w:space="0"/>
              <w:bottom w:val="single" w:color="auto" w:sz="4" w:space="0"/>
              <w:right w:val="single" w:color="auto" w:sz="4" w:space="0"/>
            </w:tcBorders>
            <w:vAlign w:val="center"/>
          </w:tcPr>
          <w:p w14:paraId="69FEDFB1">
            <w:pPr>
              <w:jc w:val="center"/>
              <w:rPr>
                <w:rFonts w:eastAsia="仿宋_GB2312"/>
                <w:sz w:val="24"/>
                <w:szCs w:val="24"/>
              </w:rPr>
            </w:pPr>
            <w:r>
              <w:rPr>
                <w:rFonts w:ascii="仿宋_GB2312" w:eastAsia="仿宋_GB2312"/>
                <w:sz w:val="24"/>
                <w:szCs w:val="24"/>
              </w:rPr>
              <w:t>姓</w:t>
            </w:r>
            <w:r>
              <w:rPr>
                <w:rFonts w:eastAsia="仿宋_GB2312"/>
                <w:sz w:val="24"/>
                <w:szCs w:val="24"/>
              </w:rPr>
              <w:t xml:space="preserve"> </w:t>
            </w:r>
            <w:r>
              <w:rPr>
                <w:rFonts w:ascii="仿宋_GB2312" w:eastAsia="仿宋_GB2312"/>
                <w:sz w:val="24"/>
                <w:szCs w:val="24"/>
              </w:rPr>
              <w:t>名</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13CBD41B">
            <w:pPr>
              <w:jc w:val="center"/>
              <w:rPr>
                <w:rFonts w:eastAsia="仿宋_GB2312"/>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14:paraId="617989B2">
            <w:pPr>
              <w:jc w:val="center"/>
              <w:rPr>
                <w:rFonts w:eastAsia="仿宋_GB2312"/>
                <w:sz w:val="24"/>
                <w:szCs w:val="24"/>
              </w:rPr>
            </w:pPr>
            <w:r>
              <w:rPr>
                <w:rFonts w:ascii="仿宋_GB2312" w:eastAsia="仿宋_GB2312"/>
                <w:sz w:val="24"/>
                <w:szCs w:val="24"/>
              </w:rPr>
              <w:t>性</w:t>
            </w:r>
            <w:r>
              <w:rPr>
                <w:rFonts w:eastAsia="仿宋_GB2312"/>
                <w:sz w:val="24"/>
                <w:szCs w:val="24"/>
              </w:rPr>
              <w:t xml:space="preserve">  </w:t>
            </w:r>
            <w:r>
              <w:rPr>
                <w:rFonts w:ascii="仿宋_GB2312" w:eastAsia="仿宋_GB2312"/>
                <w:sz w:val="24"/>
                <w:szCs w:val="24"/>
              </w:rPr>
              <w:t>别</w:t>
            </w:r>
          </w:p>
        </w:tc>
        <w:tc>
          <w:tcPr>
            <w:tcW w:w="2268" w:type="dxa"/>
            <w:tcBorders>
              <w:top w:val="single" w:color="auto" w:sz="4" w:space="0"/>
              <w:left w:val="single" w:color="auto" w:sz="4" w:space="0"/>
              <w:bottom w:val="single" w:color="auto" w:sz="4" w:space="0"/>
              <w:right w:val="single" w:color="auto" w:sz="4" w:space="0"/>
            </w:tcBorders>
            <w:vAlign w:val="center"/>
          </w:tcPr>
          <w:p w14:paraId="30D9671F">
            <w:pPr>
              <w:jc w:val="center"/>
              <w:rPr>
                <w:rFonts w:eastAsia="仿宋_GB2312"/>
                <w:sz w:val="24"/>
                <w:szCs w:val="24"/>
              </w:rPr>
            </w:pPr>
          </w:p>
        </w:tc>
      </w:tr>
      <w:tr w14:paraId="1F46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26" w:type="dxa"/>
            <w:tcBorders>
              <w:top w:val="single" w:color="auto" w:sz="4" w:space="0"/>
              <w:left w:val="single" w:color="auto" w:sz="4" w:space="0"/>
              <w:bottom w:val="single" w:color="auto" w:sz="4" w:space="0"/>
              <w:right w:val="single" w:color="auto" w:sz="4" w:space="0"/>
            </w:tcBorders>
            <w:vAlign w:val="center"/>
          </w:tcPr>
          <w:p w14:paraId="4A33570A">
            <w:pPr>
              <w:jc w:val="center"/>
              <w:rPr>
                <w:rFonts w:eastAsia="仿宋_GB2312"/>
                <w:sz w:val="24"/>
                <w:szCs w:val="24"/>
              </w:rPr>
            </w:pPr>
            <w:r>
              <w:rPr>
                <w:rFonts w:ascii="仿宋_GB2312" w:eastAsia="仿宋_GB2312"/>
                <w:sz w:val="24"/>
                <w:szCs w:val="24"/>
              </w:rPr>
              <w:t>企业注册地</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0A7849BF">
            <w:pPr>
              <w:jc w:val="center"/>
              <w:rPr>
                <w:rFonts w:eastAsia="仿宋_GB2312"/>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14:paraId="0926E631">
            <w:pPr>
              <w:jc w:val="center"/>
              <w:rPr>
                <w:rFonts w:eastAsia="仿宋_GB2312"/>
                <w:sz w:val="24"/>
                <w:szCs w:val="24"/>
              </w:rPr>
            </w:pPr>
            <w:r>
              <w:rPr>
                <w:rFonts w:ascii="仿宋_GB2312" w:eastAsia="仿宋_GB2312"/>
                <w:sz w:val="24"/>
                <w:szCs w:val="24"/>
              </w:rPr>
              <w:t>创业（投资）年限</w:t>
            </w:r>
          </w:p>
        </w:tc>
        <w:tc>
          <w:tcPr>
            <w:tcW w:w="2268" w:type="dxa"/>
            <w:tcBorders>
              <w:top w:val="single" w:color="auto" w:sz="4" w:space="0"/>
              <w:left w:val="single" w:color="auto" w:sz="4" w:space="0"/>
              <w:bottom w:val="single" w:color="auto" w:sz="4" w:space="0"/>
              <w:right w:val="single" w:color="auto" w:sz="4" w:space="0"/>
            </w:tcBorders>
            <w:vAlign w:val="center"/>
          </w:tcPr>
          <w:p w14:paraId="267A0B57">
            <w:pPr>
              <w:jc w:val="right"/>
              <w:rPr>
                <w:rFonts w:eastAsia="仿宋_GB2312"/>
                <w:sz w:val="24"/>
                <w:szCs w:val="24"/>
              </w:rPr>
            </w:pPr>
            <w:r>
              <w:rPr>
                <w:rFonts w:ascii="仿宋_GB2312" w:eastAsia="仿宋_GB2312"/>
                <w:sz w:val="24"/>
                <w:szCs w:val="24"/>
              </w:rPr>
              <w:t>年</w:t>
            </w:r>
          </w:p>
        </w:tc>
      </w:tr>
      <w:tr w14:paraId="2AC9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26" w:type="dxa"/>
            <w:tcBorders>
              <w:top w:val="single" w:color="auto" w:sz="4" w:space="0"/>
              <w:left w:val="single" w:color="auto" w:sz="4" w:space="0"/>
              <w:bottom w:val="single" w:color="auto" w:sz="4" w:space="0"/>
              <w:right w:val="single" w:color="auto" w:sz="4" w:space="0"/>
            </w:tcBorders>
            <w:vAlign w:val="center"/>
          </w:tcPr>
          <w:p w14:paraId="3DD10E2E">
            <w:pPr>
              <w:jc w:val="center"/>
              <w:rPr>
                <w:rFonts w:eastAsia="仿宋_GB2312"/>
                <w:sz w:val="24"/>
                <w:szCs w:val="24"/>
              </w:rPr>
            </w:pPr>
            <w:r>
              <w:rPr>
                <w:rFonts w:ascii="仿宋_GB2312" w:eastAsia="仿宋_GB2312"/>
                <w:sz w:val="24"/>
                <w:szCs w:val="24"/>
              </w:rPr>
              <w:t>职</w:t>
            </w:r>
            <w:r>
              <w:rPr>
                <w:rFonts w:eastAsia="仿宋_GB2312"/>
                <w:sz w:val="24"/>
                <w:szCs w:val="24"/>
              </w:rPr>
              <w:t xml:space="preserve"> </w:t>
            </w:r>
            <w:r>
              <w:rPr>
                <w:rFonts w:ascii="仿宋_GB2312" w:eastAsia="仿宋_GB2312"/>
                <w:sz w:val="24"/>
                <w:szCs w:val="24"/>
              </w:rPr>
              <w:t>务</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7B2BFE39">
            <w:pPr>
              <w:jc w:val="center"/>
              <w:rPr>
                <w:rFonts w:eastAsia="仿宋_GB2312"/>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14:paraId="726ACD9E">
            <w:pPr>
              <w:jc w:val="center"/>
              <w:rPr>
                <w:rFonts w:eastAsia="仿宋_GB2312"/>
                <w:sz w:val="24"/>
                <w:szCs w:val="24"/>
              </w:rPr>
            </w:pPr>
            <w:r>
              <w:rPr>
                <w:rFonts w:ascii="仿宋_GB2312" w:eastAsia="仿宋_GB2312"/>
                <w:sz w:val="24"/>
                <w:szCs w:val="24"/>
              </w:rPr>
              <w:t>任职年限</w:t>
            </w:r>
          </w:p>
        </w:tc>
        <w:tc>
          <w:tcPr>
            <w:tcW w:w="2268" w:type="dxa"/>
            <w:tcBorders>
              <w:top w:val="single" w:color="auto" w:sz="4" w:space="0"/>
              <w:left w:val="single" w:color="auto" w:sz="4" w:space="0"/>
              <w:bottom w:val="single" w:color="auto" w:sz="4" w:space="0"/>
              <w:right w:val="single" w:color="auto" w:sz="4" w:space="0"/>
            </w:tcBorders>
            <w:vAlign w:val="center"/>
          </w:tcPr>
          <w:p w14:paraId="2DFA6151">
            <w:pPr>
              <w:jc w:val="right"/>
              <w:rPr>
                <w:rFonts w:eastAsia="仿宋_GB2312"/>
                <w:sz w:val="24"/>
                <w:szCs w:val="24"/>
              </w:rPr>
            </w:pPr>
            <w:r>
              <w:rPr>
                <w:rFonts w:ascii="仿宋_GB2312" w:eastAsia="仿宋_GB2312"/>
                <w:sz w:val="24"/>
                <w:szCs w:val="24"/>
              </w:rPr>
              <w:t>年</w:t>
            </w:r>
          </w:p>
        </w:tc>
      </w:tr>
      <w:tr w14:paraId="0358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526" w:type="dxa"/>
            <w:tcBorders>
              <w:top w:val="single" w:color="auto" w:sz="4" w:space="0"/>
              <w:left w:val="single" w:color="auto" w:sz="4" w:space="0"/>
              <w:bottom w:val="single" w:color="auto" w:sz="4" w:space="0"/>
              <w:right w:val="single" w:color="auto" w:sz="4" w:space="0"/>
            </w:tcBorders>
            <w:vAlign w:val="center"/>
          </w:tcPr>
          <w:p w14:paraId="454C3DC8">
            <w:pPr>
              <w:jc w:val="center"/>
              <w:rPr>
                <w:rFonts w:eastAsia="仿宋_GB2312"/>
                <w:sz w:val="24"/>
                <w:szCs w:val="24"/>
              </w:rPr>
            </w:pPr>
            <w:r>
              <w:rPr>
                <w:rFonts w:ascii="仿宋_GB2312" w:eastAsia="仿宋_GB2312"/>
                <w:sz w:val="24"/>
                <w:szCs w:val="24"/>
              </w:rPr>
              <w:t>企业地址</w:t>
            </w:r>
          </w:p>
        </w:tc>
        <w:tc>
          <w:tcPr>
            <w:tcW w:w="7371" w:type="dxa"/>
            <w:gridSpan w:val="4"/>
            <w:tcBorders>
              <w:top w:val="single" w:color="auto" w:sz="4" w:space="0"/>
              <w:left w:val="single" w:color="auto" w:sz="4" w:space="0"/>
              <w:bottom w:val="single" w:color="auto" w:sz="4" w:space="0"/>
              <w:right w:val="single" w:color="auto" w:sz="4" w:space="0"/>
            </w:tcBorders>
            <w:vAlign w:val="center"/>
          </w:tcPr>
          <w:p w14:paraId="2F34BFFE">
            <w:pPr>
              <w:jc w:val="center"/>
              <w:rPr>
                <w:rFonts w:eastAsia="仿宋_GB2312"/>
                <w:sz w:val="24"/>
                <w:szCs w:val="24"/>
              </w:rPr>
            </w:pPr>
          </w:p>
        </w:tc>
      </w:tr>
      <w:tr w14:paraId="074D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526" w:type="dxa"/>
            <w:tcBorders>
              <w:top w:val="single" w:color="auto" w:sz="4" w:space="0"/>
              <w:left w:val="single" w:color="auto" w:sz="4" w:space="0"/>
              <w:bottom w:val="single" w:color="auto" w:sz="4" w:space="0"/>
              <w:right w:val="single" w:color="auto" w:sz="4" w:space="0"/>
            </w:tcBorders>
            <w:vAlign w:val="center"/>
          </w:tcPr>
          <w:p w14:paraId="231DB535">
            <w:pPr>
              <w:jc w:val="center"/>
              <w:rPr>
                <w:rFonts w:eastAsia="仿宋_GB2312"/>
                <w:sz w:val="24"/>
                <w:szCs w:val="24"/>
              </w:rPr>
            </w:pPr>
            <w:r>
              <w:rPr>
                <w:rFonts w:ascii="仿宋_GB2312" w:eastAsia="仿宋_GB2312"/>
                <w:sz w:val="24"/>
                <w:szCs w:val="24"/>
              </w:rPr>
              <w:t>联系人</w:t>
            </w:r>
          </w:p>
        </w:tc>
        <w:tc>
          <w:tcPr>
            <w:tcW w:w="1065" w:type="dxa"/>
            <w:tcBorders>
              <w:top w:val="single" w:color="auto" w:sz="4" w:space="0"/>
              <w:left w:val="single" w:color="auto" w:sz="4" w:space="0"/>
              <w:bottom w:val="single" w:color="auto" w:sz="4" w:space="0"/>
              <w:right w:val="single" w:color="auto" w:sz="4" w:space="0"/>
            </w:tcBorders>
            <w:vAlign w:val="center"/>
          </w:tcPr>
          <w:p w14:paraId="0A728279">
            <w:pPr>
              <w:jc w:val="center"/>
              <w:rPr>
                <w:rFonts w:eastAsia="仿宋_GB2312"/>
                <w:sz w:val="24"/>
                <w:szCs w:val="24"/>
              </w:rPr>
            </w:pPr>
          </w:p>
        </w:tc>
        <w:tc>
          <w:tcPr>
            <w:tcW w:w="1345" w:type="dxa"/>
            <w:tcBorders>
              <w:top w:val="single" w:color="auto" w:sz="4" w:space="0"/>
              <w:left w:val="single" w:color="auto" w:sz="4" w:space="0"/>
              <w:bottom w:val="single" w:color="auto" w:sz="4" w:space="0"/>
              <w:right w:val="single" w:color="auto" w:sz="4" w:space="0"/>
            </w:tcBorders>
            <w:vAlign w:val="center"/>
          </w:tcPr>
          <w:p w14:paraId="678BDA79">
            <w:pPr>
              <w:jc w:val="center"/>
              <w:rPr>
                <w:rFonts w:eastAsia="仿宋_GB2312"/>
                <w:sz w:val="24"/>
                <w:szCs w:val="24"/>
              </w:rPr>
            </w:pPr>
            <w:r>
              <w:rPr>
                <w:rFonts w:ascii="仿宋_GB2312" w:eastAsia="仿宋_GB2312"/>
                <w:sz w:val="24"/>
                <w:szCs w:val="24"/>
              </w:rPr>
              <w:t>联系电话</w:t>
            </w:r>
          </w:p>
        </w:tc>
        <w:tc>
          <w:tcPr>
            <w:tcW w:w="4961" w:type="dxa"/>
            <w:gridSpan w:val="2"/>
            <w:tcBorders>
              <w:top w:val="single" w:color="auto" w:sz="4" w:space="0"/>
              <w:left w:val="single" w:color="auto" w:sz="4" w:space="0"/>
              <w:bottom w:val="single" w:color="auto" w:sz="4" w:space="0"/>
              <w:right w:val="single" w:color="auto" w:sz="4" w:space="0"/>
            </w:tcBorders>
            <w:vAlign w:val="center"/>
          </w:tcPr>
          <w:p w14:paraId="49B9C904">
            <w:pPr>
              <w:jc w:val="center"/>
              <w:rPr>
                <w:rFonts w:eastAsia="仿宋_GB2312"/>
                <w:sz w:val="24"/>
                <w:szCs w:val="24"/>
              </w:rPr>
            </w:pPr>
          </w:p>
        </w:tc>
      </w:tr>
      <w:tr w14:paraId="2137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7" w:hRule="atLeast"/>
        </w:trPr>
        <w:tc>
          <w:tcPr>
            <w:tcW w:w="1526" w:type="dxa"/>
            <w:tcBorders>
              <w:top w:val="single" w:color="auto" w:sz="4" w:space="0"/>
              <w:left w:val="single" w:color="auto" w:sz="4" w:space="0"/>
              <w:bottom w:val="single" w:color="auto" w:sz="4" w:space="0"/>
              <w:right w:val="single" w:color="auto" w:sz="4" w:space="0"/>
            </w:tcBorders>
            <w:vAlign w:val="center"/>
          </w:tcPr>
          <w:p w14:paraId="5B77FAF4">
            <w:pPr>
              <w:jc w:val="center"/>
              <w:rPr>
                <w:rFonts w:eastAsia="仿宋_GB2312"/>
                <w:sz w:val="24"/>
                <w:szCs w:val="24"/>
              </w:rPr>
            </w:pPr>
            <w:r>
              <w:rPr>
                <w:rFonts w:ascii="仿宋_GB2312" w:eastAsia="仿宋_GB2312"/>
                <w:sz w:val="24"/>
                <w:szCs w:val="24"/>
              </w:rPr>
              <w:t>主</w:t>
            </w:r>
          </w:p>
          <w:p w14:paraId="15D6E476">
            <w:pPr>
              <w:rPr>
                <w:rFonts w:eastAsia="仿宋_GB2312"/>
                <w:sz w:val="24"/>
                <w:szCs w:val="24"/>
              </w:rPr>
            </w:pPr>
          </w:p>
          <w:p w14:paraId="4A431877">
            <w:pPr>
              <w:jc w:val="center"/>
              <w:rPr>
                <w:rFonts w:eastAsia="仿宋_GB2312"/>
                <w:sz w:val="24"/>
                <w:szCs w:val="24"/>
              </w:rPr>
            </w:pPr>
            <w:r>
              <w:rPr>
                <w:rFonts w:ascii="仿宋_GB2312" w:eastAsia="仿宋_GB2312"/>
                <w:sz w:val="24"/>
                <w:szCs w:val="24"/>
              </w:rPr>
              <w:t>要</w:t>
            </w:r>
          </w:p>
          <w:p w14:paraId="347D3FDD">
            <w:pPr>
              <w:rPr>
                <w:rFonts w:eastAsia="仿宋_GB2312"/>
                <w:sz w:val="24"/>
                <w:szCs w:val="24"/>
              </w:rPr>
            </w:pPr>
          </w:p>
          <w:p w14:paraId="36ECD93C">
            <w:pPr>
              <w:jc w:val="center"/>
              <w:rPr>
                <w:rFonts w:eastAsia="仿宋_GB2312"/>
                <w:sz w:val="24"/>
                <w:szCs w:val="24"/>
              </w:rPr>
            </w:pPr>
            <w:r>
              <w:rPr>
                <w:rFonts w:ascii="仿宋_GB2312" w:eastAsia="仿宋_GB2312"/>
                <w:sz w:val="24"/>
                <w:szCs w:val="24"/>
              </w:rPr>
              <w:t>事</w:t>
            </w:r>
          </w:p>
          <w:p w14:paraId="22A087C1">
            <w:pPr>
              <w:rPr>
                <w:rFonts w:eastAsia="仿宋_GB2312"/>
                <w:sz w:val="24"/>
                <w:szCs w:val="24"/>
              </w:rPr>
            </w:pPr>
          </w:p>
          <w:p w14:paraId="07C3DE99">
            <w:pPr>
              <w:jc w:val="center"/>
              <w:rPr>
                <w:rFonts w:eastAsia="仿宋_GB2312"/>
                <w:sz w:val="24"/>
                <w:szCs w:val="24"/>
              </w:rPr>
            </w:pPr>
            <w:r>
              <w:rPr>
                <w:rFonts w:ascii="仿宋_GB2312" w:eastAsia="仿宋_GB2312"/>
                <w:sz w:val="24"/>
                <w:szCs w:val="24"/>
              </w:rPr>
              <w:t>迹</w:t>
            </w:r>
          </w:p>
          <w:p w14:paraId="13F61329">
            <w:pPr>
              <w:rPr>
                <w:rFonts w:eastAsia="仿宋_GB2312"/>
                <w:sz w:val="24"/>
                <w:szCs w:val="24"/>
              </w:rPr>
            </w:pPr>
          </w:p>
          <w:p w14:paraId="360DF388">
            <w:pPr>
              <w:jc w:val="center"/>
              <w:rPr>
                <w:rFonts w:eastAsia="仿宋_GB2312"/>
                <w:sz w:val="24"/>
                <w:szCs w:val="24"/>
              </w:rPr>
            </w:pPr>
            <w:r>
              <w:rPr>
                <w:rFonts w:ascii="仿宋_GB2312" w:eastAsia="仿宋_GB2312"/>
                <w:sz w:val="24"/>
                <w:szCs w:val="24"/>
              </w:rPr>
              <w:t>材</w:t>
            </w:r>
          </w:p>
          <w:p w14:paraId="73AF5BF6">
            <w:pPr>
              <w:rPr>
                <w:rFonts w:eastAsia="仿宋_GB2312"/>
                <w:sz w:val="24"/>
                <w:szCs w:val="24"/>
              </w:rPr>
            </w:pPr>
          </w:p>
          <w:p w14:paraId="60DBEF07">
            <w:pPr>
              <w:jc w:val="center"/>
              <w:rPr>
                <w:rFonts w:eastAsia="仿宋_GB2312"/>
                <w:sz w:val="24"/>
                <w:szCs w:val="24"/>
              </w:rPr>
            </w:pPr>
            <w:r>
              <w:rPr>
                <w:rFonts w:ascii="仿宋_GB2312" w:eastAsia="仿宋_GB2312"/>
                <w:sz w:val="24"/>
                <w:szCs w:val="24"/>
              </w:rPr>
              <w:t>料</w:t>
            </w:r>
          </w:p>
        </w:tc>
        <w:tc>
          <w:tcPr>
            <w:tcW w:w="7371" w:type="dxa"/>
            <w:gridSpan w:val="4"/>
            <w:tcBorders>
              <w:top w:val="single" w:color="auto" w:sz="4" w:space="0"/>
              <w:left w:val="single" w:color="auto" w:sz="4" w:space="0"/>
              <w:bottom w:val="single" w:color="auto" w:sz="4" w:space="0"/>
              <w:right w:val="single" w:color="auto" w:sz="4" w:space="0"/>
            </w:tcBorders>
            <w:vAlign w:val="center"/>
          </w:tcPr>
          <w:p w14:paraId="4D37AE99">
            <w:pPr>
              <w:jc w:val="left"/>
              <w:rPr>
                <w:rFonts w:eastAsia="仿宋_GB2312"/>
                <w:sz w:val="24"/>
                <w:szCs w:val="24"/>
              </w:rPr>
            </w:pPr>
            <w:r>
              <w:rPr>
                <w:rFonts w:ascii="仿宋_GB2312" w:eastAsia="仿宋_GB2312"/>
                <w:color w:val="333333"/>
                <w:sz w:val="24"/>
                <w:szCs w:val="24"/>
              </w:rPr>
              <w:t>主要内容包括候选人基本情况、引领企业发展能力、经营管理绩效、对全区工业发展影响力、企业社会责任等方面。可另附页。</w:t>
            </w:r>
          </w:p>
        </w:tc>
      </w:tr>
      <w:tr w14:paraId="0C68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7" w:hRule="atLeast"/>
        </w:trPr>
        <w:tc>
          <w:tcPr>
            <w:tcW w:w="1526" w:type="dxa"/>
            <w:tcBorders>
              <w:top w:val="single" w:color="auto" w:sz="4" w:space="0"/>
              <w:left w:val="single" w:color="auto" w:sz="4" w:space="0"/>
              <w:bottom w:val="single" w:color="auto" w:sz="4" w:space="0"/>
              <w:right w:val="single" w:color="auto" w:sz="4" w:space="0"/>
            </w:tcBorders>
            <w:vAlign w:val="center"/>
          </w:tcPr>
          <w:p w14:paraId="1CD5E438">
            <w:pPr>
              <w:jc w:val="center"/>
              <w:rPr>
                <w:rFonts w:eastAsia="仿宋_GB2312"/>
                <w:sz w:val="24"/>
                <w:szCs w:val="24"/>
              </w:rPr>
            </w:pPr>
            <w:r>
              <w:rPr>
                <w:rFonts w:ascii="仿宋_GB2312" w:eastAsia="仿宋_GB2312"/>
                <w:sz w:val="24"/>
                <w:szCs w:val="24"/>
              </w:rPr>
              <w:t>评审领导</w:t>
            </w:r>
          </w:p>
          <w:p w14:paraId="5173EF02">
            <w:pPr>
              <w:jc w:val="center"/>
              <w:rPr>
                <w:rFonts w:eastAsia="仿宋_GB2312"/>
                <w:sz w:val="24"/>
                <w:szCs w:val="24"/>
              </w:rPr>
            </w:pPr>
            <w:r>
              <w:rPr>
                <w:rFonts w:ascii="仿宋_GB2312" w:eastAsia="仿宋_GB2312"/>
                <w:sz w:val="24"/>
                <w:szCs w:val="24"/>
              </w:rPr>
              <w:t>小组办公室</w:t>
            </w:r>
          </w:p>
          <w:p w14:paraId="5DCB843C">
            <w:pPr>
              <w:jc w:val="center"/>
              <w:rPr>
                <w:rFonts w:eastAsia="仿宋_GB2312"/>
                <w:sz w:val="24"/>
                <w:szCs w:val="24"/>
              </w:rPr>
            </w:pPr>
            <w:r>
              <w:rPr>
                <w:rFonts w:ascii="仿宋_GB2312" w:eastAsia="仿宋_GB2312"/>
                <w:sz w:val="24"/>
                <w:szCs w:val="24"/>
              </w:rPr>
              <w:t>审查意见</w:t>
            </w:r>
          </w:p>
        </w:tc>
        <w:tc>
          <w:tcPr>
            <w:tcW w:w="7371" w:type="dxa"/>
            <w:gridSpan w:val="4"/>
            <w:tcBorders>
              <w:top w:val="single" w:color="auto" w:sz="4" w:space="0"/>
              <w:left w:val="single" w:color="auto" w:sz="4" w:space="0"/>
              <w:bottom w:val="single" w:color="auto" w:sz="4" w:space="0"/>
              <w:right w:val="single" w:color="auto" w:sz="4" w:space="0"/>
            </w:tcBorders>
            <w:vAlign w:val="center"/>
          </w:tcPr>
          <w:p w14:paraId="73BDB13E">
            <w:pPr>
              <w:jc w:val="left"/>
              <w:rPr>
                <w:rFonts w:eastAsia="仿宋_GB2312"/>
                <w:color w:val="333333"/>
                <w:sz w:val="24"/>
                <w:szCs w:val="24"/>
              </w:rPr>
            </w:pPr>
          </w:p>
          <w:p w14:paraId="05ED30BE">
            <w:pPr>
              <w:jc w:val="left"/>
              <w:rPr>
                <w:rFonts w:eastAsia="仿宋_GB2312"/>
                <w:color w:val="333333"/>
                <w:sz w:val="24"/>
                <w:szCs w:val="24"/>
              </w:rPr>
            </w:pPr>
          </w:p>
          <w:p w14:paraId="529B31AE">
            <w:pPr>
              <w:jc w:val="left"/>
              <w:rPr>
                <w:rFonts w:eastAsia="仿宋_GB2312"/>
                <w:color w:val="333333"/>
                <w:sz w:val="24"/>
                <w:szCs w:val="24"/>
              </w:rPr>
            </w:pPr>
          </w:p>
          <w:p w14:paraId="43E957C4">
            <w:pPr>
              <w:jc w:val="left"/>
              <w:rPr>
                <w:rFonts w:eastAsia="仿宋_GB2312"/>
                <w:color w:val="333333"/>
                <w:sz w:val="24"/>
                <w:szCs w:val="24"/>
              </w:rPr>
            </w:pPr>
          </w:p>
          <w:p w14:paraId="53E3F474">
            <w:pPr>
              <w:jc w:val="left"/>
              <w:rPr>
                <w:rFonts w:eastAsia="仿宋_GB2312"/>
                <w:color w:val="333333"/>
                <w:sz w:val="24"/>
                <w:szCs w:val="24"/>
              </w:rPr>
            </w:pPr>
          </w:p>
          <w:p w14:paraId="6B200304">
            <w:pPr>
              <w:ind w:firstLine="3360" w:firstLineChars="1400"/>
              <w:jc w:val="left"/>
              <w:rPr>
                <w:rFonts w:eastAsia="仿宋_GB2312"/>
                <w:color w:val="333333"/>
                <w:sz w:val="24"/>
                <w:szCs w:val="24"/>
              </w:rPr>
            </w:pPr>
            <w:r>
              <w:rPr>
                <w:rFonts w:ascii="仿宋_GB2312" w:eastAsia="仿宋_GB2312"/>
                <w:sz w:val="24"/>
                <w:szCs w:val="24"/>
              </w:rPr>
              <w:t>（盖章）</w:t>
            </w:r>
            <w:r>
              <w:rPr>
                <w:rFonts w:eastAsia="仿宋_GB2312"/>
                <w:sz w:val="24"/>
                <w:szCs w:val="24"/>
              </w:rPr>
              <w:t xml:space="preserve">        </w:t>
            </w:r>
            <w:r>
              <w:rPr>
                <w:rFonts w:ascii="仿宋_GB2312" w:eastAsia="仿宋_GB2312"/>
                <w:sz w:val="24"/>
                <w:szCs w:val="24"/>
              </w:rPr>
              <w:t>年</w:t>
            </w:r>
            <w:r>
              <w:rPr>
                <w:rFonts w:eastAsia="仿宋_GB2312"/>
                <w:sz w:val="24"/>
                <w:szCs w:val="24"/>
              </w:rPr>
              <w:t xml:space="preserve">   </w:t>
            </w:r>
            <w:r>
              <w:rPr>
                <w:rFonts w:ascii="仿宋_GB2312" w:eastAsia="仿宋_GB2312"/>
                <w:sz w:val="24"/>
                <w:szCs w:val="24"/>
              </w:rPr>
              <w:t>月</w:t>
            </w:r>
            <w:r>
              <w:rPr>
                <w:rFonts w:eastAsia="仿宋_GB2312"/>
                <w:sz w:val="24"/>
                <w:szCs w:val="24"/>
              </w:rPr>
              <w:t xml:space="preserve">   </w:t>
            </w:r>
            <w:r>
              <w:rPr>
                <w:rFonts w:ascii="仿宋_GB2312" w:eastAsia="仿宋_GB2312"/>
                <w:sz w:val="24"/>
                <w:szCs w:val="24"/>
              </w:rPr>
              <w:t>日</w:t>
            </w:r>
          </w:p>
        </w:tc>
      </w:tr>
    </w:tbl>
    <w:p w14:paraId="0E86EC2C">
      <w:pPr>
        <w:spacing w:line="400" w:lineRule="exact"/>
        <w:rPr>
          <w:rFonts w:ascii="Times New Roman" w:hAnsi="Times New Roman" w:eastAsia="方正黑体_GBK" w:cs="Times New Roman"/>
          <w:sz w:val="32"/>
          <w:szCs w:val="32"/>
        </w:rPr>
      </w:pPr>
      <w:r>
        <w:rPr>
          <w:rFonts w:eastAsia="仿宋_GB2312"/>
          <w:sz w:val="32"/>
          <w:szCs w:val="32"/>
        </w:rPr>
        <w:br w:type="page"/>
      </w:r>
      <w:r>
        <w:rPr>
          <w:rFonts w:ascii="Times New Roman" w:hAnsi="Times New Roman" w:eastAsia="方正黑体_GBK" w:cs="Times New Roman"/>
          <w:sz w:val="32"/>
          <w:szCs w:val="32"/>
        </w:rPr>
        <w:t>附件2</w:t>
      </w:r>
    </w:p>
    <w:p w14:paraId="0980970A">
      <w:pPr>
        <w:spacing w:line="400" w:lineRule="exact"/>
        <w:rPr>
          <w:rFonts w:eastAsia="黑体"/>
          <w:sz w:val="32"/>
          <w:szCs w:val="32"/>
        </w:rPr>
      </w:pPr>
      <w:r>
        <w:rPr>
          <w:rFonts w:eastAsia="黑体"/>
          <w:sz w:val="32"/>
          <w:szCs w:val="32"/>
        </w:rPr>
        <w:t xml:space="preserve"> </w:t>
      </w:r>
    </w:p>
    <w:p w14:paraId="5039883E">
      <w:pPr>
        <w:spacing w:line="560" w:lineRule="exact"/>
        <w:jc w:val="center"/>
        <w:rPr>
          <w:rFonts w:eastAsia="方正小标宋_GBK"/>
          <w:kern w:val="0"/>
          <w:sz w:val="44"/>
          <w:szCs w:val="44"/>
        </w:rPr>
      </w:pPr>
      <w:r>
        <w:rPr>
          <w:rFonts w:ascii="方正小标宋_GBK" w:eastAsia="方正小标宋_GBK"/>
          <w:kern w:val="0"/>
          <w:sz w:val="44"/>
          <w:szCs w:val="44"/>
        </w:rPr>
        <w:t>淮安经济技术开发区质量奖评选</w:t>
      </w:r>
      <w:r>
        <w:rPr>
          <w:rFonts w:hint="eastAsia" w:ascii="方正小标宋_GBK" w:eastAsia="方正小标宋_GBK"/>
          <w:kern w:val="0"/>
          <w:sz w:val="44"/>
          <w:szCs w:val="44"/>
        </w:rPr>
        <w:t>标准</w:t>
      </w:r>
    </w:p>
    <w:p w14:paraId="7E381F98">
      <w:pPr>
        <w:spacing w:line="560" w:lineRule="exact"/>
        <w:rPr>
          <w:rFonts w:eastAsia="仿宋"/>
          <w:kern w:val="0"/>
          <w:sz w:val="32"/>
          <w:szCs w:val="32"/>
        </w:rPr>
      </w:pPr>
      <w:r>
        <w:rPr>
          <w:rFonts w:eastAsia="仿宋"/>
          <w:kern w:val="0"/>
          <w:sz w:val="32"/>
          <w:szCs w:val="32"/>
        </w:rPr>
        <w:t xml:space="preserve"> </w:t>
      </w:r>
    </w:p>
    <w:p w14:paraId="7D12EE18">
      <w:pPr>
        <w:autoSpaceDE w:val="0"/>
        <w:autoSpaceDN w:val="0"/>
        <w:adjustRightIn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为加快提升经开区总体质量水平和区域核心竞争力，根据《中华人民共和国产品质量法》和《国务院关于印发质量发展纲要的通知》等文件要求，结合经开区实际制定本评选标准。</w:t>
      </w:r>
    </w:p>
    <w:p w14:paraId="38CFA146">
      <w:pPr>
        <w:spacing w:line="560" w:lineRule="exact"/>
        <w:ind w:firstLine="640" w:firstLineChars="200"/>
        <w:rPr>
          <w:rFonts w:ascii="方正黑体_GBK" w:eastAsia="方正黑体_GBK"/>
          <w:kern w:val="0"/>
          <w:sz w:val="32"/>
          <w:szCs w:val="32"/>
        </w:rPr>
      </w:pPr>
      <w:r>
        <w:rPr>
          <w:rFonts w:hint="eastAsia" w:ascii="方正黑体_GBK" w:hAnsi="黑体" w:eastAsia="方正黑体_GBK"/>
          <w:kern w:val="0"/>
          <w:sz w:val="32"/>
          <w:szCs w:val="32"/>
        </w:rPr>
        <w:t>一、总则</w:t>
      </w:r>
    </w:p>
    <w:p w14:paraId="221C8151">
      <w:pPr>
        <w:autoSpaceDE w:val="0"/>
        <w:autoSpaceDN w:val="0"/>
        <w:adjustRightIn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淮安经济技术开发区质量奖主要授予本区具有独立法人资格，实施卓越绩效经营管理模式，在行业内处于领先地位，社会效益和经济效益显著的工业、建筑业和服务业企业，以及提供公共服务的非政府机构。</w:t>
      </w:r>
    </w:p>
    <w:p w14:paraId="15AA11BF">
      <w:pPr>
        <w:autoSpaceDE w:val="0"/>
        <w:autoSpaceDN w:val="0"/>
        <w:adjustRightIn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（二）经开区质量奖评审遵循高标准、严要求、好中选优、公开公正公平和不增加单位负担的原则。经开区质量奖评审实行单位申报、专家评审、社会公示。</w:t>
      </w:r>
    </w:p>
    <w:p w14:paraId="37BD0B95">
      <w:pPr>
        <w:autoSpaceDE w:val="0"/>
        <w:autoSpaceDN w:val="0"/>
        <w:adjustRightIn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（三）淮安经济技术开发区质量奖每年评审一次，原则上每次评选不超过</w:t>
      </w:r>
      <w:r>
        <w:rPr>
          <w:rFonts w:hint="eastAsia" w:ascii="Times New Roman" w:hAnsi="Times New Roman" w:eastAsia="方正仿宋_GBK" w:cs="Times New Roman"/>
          <w:sz w:val="32"/>
          <w:szCs w:val="32"/>
        </w:rPr>
        <w:t xml:space="preserve"> 2 </w:t>
      </w:r>
      <w:r>
        <w:rPr>
          <w:rFonts w:ascii="Times New Roman" w:hAnsi="Times New Roman" w:eastAsia="方正仿宋_GBK" w:cs="Times New Roman"/>
          <w:sz w:val="32"/>
          <w:szCs w:val="32"/>
        </w:rPr>
        <w:t>家</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可空缺。</w:t>
      </w:r>
    </w:p>
    <w:p w14:paraId="7308E9EC">
      <w:pPr>
        <w:spacing w:line="560" w:lineRule="exact"/>
        <w:ind w:firstLine="640" w:firstLineChars="200"/>
        <w:rPr>
          <w:rFonts w:ascii="方正黑体_GBK" w:eastAsia="方正黑体_GBK"/>
          <w:kern w:val="0"/>
          <w:sz w:val="32"/>
          <w:szCs w:val="32"/>
        </w:rPr>
      </w:pPr>
      <w:r>
        <w:rPr>
          <w:rFonts w:hint="eastAsia" w:ascii="方正黑体_GBK" w:hAnsi="黑体" w:eastAsia="方正黑体_GBK"/>
          <w:kern w:val="0"/>
          <w:sz w:val="32"/>
          <w:szCs w:val="32"/>
        </w:rPr>
        <w:t>二、组织机构</w:t>
      </w:r>
    </w:p>
    <w:p w14:paraId="3CB52F13">
      <w:pPr>
        <w:autoSpaceDE w:val="0"/>
        <w:autoSpaceDN w:val="0"/>
        <w:adjustRightIn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（一）淮安经济技术开发区质量强区工作领导小组（以下简称“领导小组”）负责经开区质量奖评审管理工作。领导小组下设办公室，负责经开区质量奖评审管理的日常工作。 </w:t>
      </w:r>
    </w:p>
    <w:p w14:paraId="162BB320">
      <w:pPr>
        <w:autoSpaceDE w:val="0"/>
        <w:autoSpaceDN w:val="0"/>
        <w:adjustRightIn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（二）领导小组每年年初公布本年度经开区质量奖的申报起始日期及相关工作安排，设立行业评审小组。评审小组应由3名以上评审专家组成，实行组长负责制。</w:t>
      </w:r>
    </w:p>
    <w:p w14:paraId="54200F47">
      <w:pPr>
        <w:autoSpaceDE w:val="0"/>
        <w:autoSpaceDN w:val="0"/>
        <w:adjustRightIn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（三）领导小组办公室负责建立经开区质量奖评审专家库，专家库来源主要是高等院校、科研机构、企事业单位、行业协会、新闻媒体等有关方面的专家、学者。</w:t>
      </w:r>
    </w:p>
    <w:p w14:paraId="09EF630E">
      <w:pPr>
        <w:autoSpaceDE w:val="0"/>
        <w:autoSpaceDN w:val="0"/>
        <w:adjustRightIn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专家库成员应具备以下条件：</w:t>
      </w:r>
    </w:p>
    <w:p w14:paraId="6E46E997">
      <w:pPr>
        <w:autoSpaceDE w:val="0"/>
        <w:autoSpaceDN w:val="0"/>
        <w:adjustRightIn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认真贯彻执行党和国家的方针、政策，熟悉国家有关质量、经济方面的法律法规规章和其他规定。</w:t>
      </w:r>
    </w:p>
    <w:p w14:paraId="6B2D4278">
      <w:pPr>
        <w:autoSpaceDE w:val="0"/>
        <w:autoSpaceDN w:val="0"/>
        <w:adjustRightIn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具有大专以上文化程度，同时具有原国家质检总局和人事部颁发的质量工程师证书或副高以上职称的质量专家。</w:t>
      </w:r>
    </w:p>
    <w:p w14:paraId="4FE4EE7F">
      <w:pPr>
        <w:autoSpaceDE w:val="0"/>
        <w:autoSpaceDN w:val="0"/>
        <w:adjustRightIn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接受过全面质量管理相关知识的系统培训，掌握质量管理新知识和方法，优先聘用具有卓越绩效评价评审员或自评师资质的专业人员。</w:t>
      </w:r>
    </w:p>
    <w:p w14:paraId="23FD22F2">
      <w:pPr>
        <w:autoSpaceDE w:val="0"/>
        <w:autoSpaceDN w:val="0"/>
        <w:adjustRightIn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具有5年以上质量管理、技术或专业方面的工作经历，有丰富的质量管理实践经验。</w:t>
      </w:r>
    </w:p>
    <w:p w14:paraId="4BE8EDF8">
      <w:pPr>
        <w:autoSpaceDE w:val="0"/>
        <w:autoSpaceDN w:val="0"/>
        <w:adjustRightIn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能认真履行职责，严格遵守评审纪律，公正严明</w:t>
      </w:r>
      <w:r>
        <w:rPr>
          <w:rFonts w:hint="eastAsia" w:ascii="Times New Roman" w:hAnsi="Times New Roman" w:eastAsia="方正仿宋_GBK" w:cs="Times New Roman"/>
          <w:sz w:val="32"/>
          <w:szCs w:val="32"/>
        </w:rPr>
        <w:t>。</w:t>
      </w:r>
    </w:p>
    <w:p w14:paraId="046B9B79">
      <w:pPr>
        <w:autoSpaceDE w:val="0"/>
        <w:autoSpaceDN w:val="0"/>
        <w:adjustRightIn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（四）经开区质量奖评审时，应充分发挥行业部门（协会）、技术机构、社会团体、中介机构和新闻媒体的作用，并采取有效方式，广泛征求群众的意见。</w:t>
      </w:r>
    </w:p>
    <w:p w14:paraId="000D10A6">
      <w:pPr>
        <w:spacing w:line="560" w:lineRule="exact"/>
        <w:ind w:firstLine="640" w:firstLineChars="200"/>
        <w:rPr>
          <w:rFonts w:ascii="方正黑体_GBK" w:eastAsia="方正黑体_GBK"/>
          <w:kern w:val="0"/>
          <w:sz w:val="32"/>
          <w:szCs w:val="32"/>
        </w:rPr>
      </w:pPr>
      <w:r>
        <w:rPr>
          <w:rFonts w:hint="eastAsia" w:ascii="方正黑体_GBK" w:hAnsi="黑体" w:eastAsia="方正黑体_GBK"/>
          <w:kern w:val="0"/>
          <w:sz w:val="32"/>
          <w:szCs w:val="32"/>
        </w:rPr>
        <w:t>三、申报和评选</w:t>
      </w:r>
    </w:p>
    <w:p w14:paraId="69714D2F">
      <w:pPr>
        <w:autoSpaceDE w:val="0"/>
        <w:autoSpaceDN w:val="0"/>
        <w:adjustRightIn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（一）企业申报经开区质量奖，必须同时具备下列条件：</w:t>
      </w:r>
    </w:p>
    <w:p w14:paraId="20B47BA6">
      <w:pPr>
        <w:autoSpaceDE w:val="0"/>
        <w:autoSpaceDN w:val="0"/>
        <w:adjustRightIn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在经开区内登记注册，具有独立法人资格，符合国家产业、环保、节能、质量政策，连续正常生产经营3年以上。</w:t>
      </w:r>
    </w:p>
    <w:p w14:paraId="4CC3B477">
      <w:pPr>
        <w:autoSpaceDE w:val="0"/>
        <w:autoSpaceDN w:val="0"/>
        <w:adjustRightIn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在推行GB/T19580《卓越绩效评价准则》国家标准工作中取得显著成效，已通过ISO9001质量管理和ISO14001环境管理体系或其他相关行业体系的认证，质量工作在行业中领先。</w:t>
      </w:r>
    </w:p>
    <w:p w14:paraId="413C3CEC">
      <w:pPr>
        <w:autoSpaceDE w:val="0"/>
        <w:autoSpaceDN w:val="0"/>
        <w:adjustRightIn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近3年未发生重大质量、环保、安全生产责任事故，在国家、省、市和经开区监督抽查中，产品没有严重质量问题。</w:t>
      </w:r>
    </w:p>
    <w:p w14:paraId="0DF2D12B">
      <w:pPr>
        <w:autoSpaceDE w:val="0"/>
        <w:autoSpaceDN w:val="0"/>
        <w:adjustRightIn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具有良好的质量、资信、合同等诚信信誉和社会声誉，模范履行社会责任，无违反法律法规的行为。</w:t>
      </w:r>
    </w:p>
    <w:p w14:paraId="496E3362">
      <w:pPr>
        <w:autoSpaceDE w:val="0"/>
        <w:autoSpaceDN w:val="0"/>
        <w:adjustRightIn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具有优秀的经营业绩和突出的社会贡献，其经营规模、上缴税收、总资产贡献率居淮安市内同行业前5位。</w:t>
      </w:r>
    </w:p>
    <w:p w14:paraId="3C6A2D2F">
      <w:pPr>
        <w:autoSpaceDE w:val="0"/>
        <w:autoSpaceDN w:val="0"/>
        <w:adjustRightIn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建立省级及以上技术中心或工程中心的、科技创新和研发能力强的、具有发明专利的、主导或参与制定国家标准（行业标准、地方标准）的以及获得市级以上名牌产品的单位，优先列入评审范围，并按规定予以加分。</w:t>
      </w:r>
    </w:p>
    <w:p w14:paraId="692F2A03">
      <w:pPr>
        <w:autoSpaceDE w:val="0"/>
        <w:autoSpaceDN w:val="0"/>
        <w:adjustRightIn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（二）申报企业在规定时间内向领导小组办公室提交下列书面材料：</w:t>
      </w:r>
    </w:p>
    <w:p w14:paraId="27BFCCBA">
      <w:pPr>
        <w:autoSpaceDE w:val="0"/>
        <w:autoSpaceDN w:val="0"/>
        <w:adjustRightIn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经开区质量奖申报表。</w:t>
      </w:r>
    </w:p>
    <w:p w14:paraId="29B769B9">
      <w:pPr>
        <w:autoSpaceDE w:val="0"/>
        <w:autoSpaceDN w:val="0"/>
        <w:adjustRightIn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卓越绩效自我评价报告。</w:t>
      </w:r>
    </w:p>
    <w:p w14:paraId="6D00B3CC">
      <w:pPr>
        <w:autoSpaceDE w:val="0"/>
        <w:autoSpaceDN w:val="0"/>
        <w:adjustRightIn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有关证明材料。</w:t>
      </w:r>
    </w:p>
    <w:p w14:paraId="10E26A9A">
      <w:pPr>
        <w:autoSpaceDE w:val="0"/>
        <w:autoSpaceDN w:val="0"/>
        <w:adjustRightIn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经开区质量奖严格按照《卓越绩效评价准则》国家标准（GB/T19580）的评价要求，对企业领导、战略、顾客与市场、资源、过程管理、测量、分析与改进及经营结果等七个方面进行评价。评价标准分值及具体方法采用《卓越绩效评价准则实施指南》国家标准（GB/Z19579）。</w:t>
      </w:r>
    </w:p>
    <w:p w14:paraId="5859CB30">
      <w:pPr>
        <w:autoSpaceDE w:val="0"/>
        <w:autoSpaceDN w:val="0"/>
        <w:adjustRightIn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（四）经开区质量奖的评选程序包括发布信息、企业申报、资料评审、现场评审、综合评选、党政联席会审定、社会公示、颁奖表彰等环节。</w:t>
      </w:r>
    </w:p>
    <w:p w14:paraId="76B833DC">
      <w:pPr>
        <w:spacing w:line="560" w:lineRule="exact"/>
        <w:ind w:firstLine="640" w:firstLineChars="200"/>
        <w:rPr>
          <w:rFonts w:ascii="方正黑体_GBK" w:eastAsia="方正黑体_GBK"/>
          <w:kern w:val="0"/>
          <w:sz w:val="32"/>
          <w:szCs w:val="32"/>
        </w:rPr>
      </w:pPr>
      <w:r>
        <w:rPr>
          <w:rFonts w:hint="eastAsia" w:ascii="方正黑体_GBK" w:hAnsi="黑体" w:eastAsia="方正黑体_GBK"/>
          <w:kern w:val="0"/>
          <w:sz w:val="32"/>
          <w:szCs w:val="32"/>
        </w:rPr>
        <w:t>四、奖励</w:t>
      </w:r>
    </w:p>
    <w:p w14:paraId="168BA950">
      <w:pPr>
        <w:autoSpaceDE w:val="0"/>
        <w:autoSpaceDN w:val="0"/>
        <w:adjustRightIn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（一）对获</w:t>
      </w:r>
      <w:r>
        <w:rPr>
          <w:rFonts w:hint="eastAsia" w:ascii="Times New Roman" w:hAnsi="Times New Roman" w:eastAsia="方正仿宋_GBK" w:cs="Times New Roman"/>
          <w:sz w:val="32"/>
          <w:szCs w:val="32"/>
        </w:rPr>
        <w:t>评</w:t>
      </w:r>
      <w:r>
        <w:rPr>
          <w:rFonts w:ascii="Times New Roman" w:hAnsi="Times New Roman" w:eastAsia="方正仿宋_GBK" w:cs="Times New Roman"/>
          <w:sz w:val="32"/>
          <w:szCs w:val="32"/>
        </w:rPr>
        <w:t>淮安经济技术开发区质量奖的单位，颁发淮安经济技术开发区质量奖证书和3万元奖金，奖金由区财政承担。原则上奖金奖励给企业负责人，企业视情况给予相关人员配套奖励。</w:t>
      </w:r>
    </w:p>
    <w:p w14:paraId="1FA017E5">
      <w:pPr>
        <w:autoSpaceDE w:val="0"/>
        <w:autoSpaceDN w:val="0"/>
        <w:adjustRightIn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（二）经开区技术改造等项目资金优先考虑经开区质量奖获奖企业。各金融机构为获奖企业优先提供资金贷款。经开区各职能部门应为经开区质量奖获奖企业提供快捷服务。</w:t>
      </w:r>
    </w:p>
    <w:p w14:paraId="0B21E72D">
      <w:pPr>
        <w:spacing w:line="560" w:lineRule="exact"/>
        <w:ind w:firstLine="640" w:firstLineChars="200"/>
        <w:rPr>
          <w:rFonts w:ascii="方正黑体_GBK" w:eastAsia="方正黑体_GBK"/>
          <w:kern w:val="0"/>
          <w:sz w:val="32"/>
          <w:szCs w:val="32"/>
        </w:rPr>
      </w:pPr>
      <w:r>
        <w:rPr>
          <w:rFonts w:hint="eastAsia" w:ascii="方正黑体_GBK" w:hAnsi="黑体" w:eastAsia="方正黑体_GBK"/>
          <w:kern w:val="0"/>
          <w:sz w:val="32"/>
          <w:szCs w:val="32"/>
        </w:rPr>
        <w:t>五、管理和监督</w:t>
      </w:r>
    </w:p>
    <w:p w14:paraId="711FCDE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（一）获奖企业应制定提高质量水平和竞争力的新目标，不断应用质量管理的新理论、新理念、新方法，创造出具有本企业特色的质量管理实践经验。</w:t>
      </w:r>
    </w:p>
    <w:p w14:paraId="62BEB6B9">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（二）获奖企业有义务成为质量的真诚倡导者，积极向其他企业交流质量策略和取得成功业绩的经验，带动全区质量总体水平提升。</w:t>
      </w:r>
    </w:p>
    <w:p w14:paraId="142923D5">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（三）获奖企业在获奖3年后，可自愿再次申报经开区质量奖，并按照本</w:t>
      </w:r>
      <w:r>
        <w:rPr>
          <w:rFonts w:hint="eastAsia" w:ascii="Times New Roman" w:hAnsi="Times New Roman" w:eastAsia="方正仿宋_GBK" w:cs="Times New Roman"/>
          <w:sz w:val="32"/>
          <w:szCs w:val="32"/>
        </w:rPr>
        <w:t>标准</w:t>
      </w:r>
      <w:r>
        <w:rPr>
          <w:rFonts w:ascii="Times New Roman" w:hAnsi="Times New Roman" w:eastAsia="方正仿宋_GBK" w:cs="Times New Roman"/>
          <w:sz w:val="32"/>
          <w:szCs w:val="32"/>
        </w:rPr>
        <w:t>重新评选。经评审再次获奖的单位不占用当年的奖项名额，不颁发奖金。</w:t>
      </w:r>
    </w:p>
    <w:p w14:paraId="38934FBD">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（四）获奖企业有下列情况之一，经领导小组办公室核实，领导小组审议，报党工委、管委会审批后，收回</w:t>
      </w:r>
      <w:r>
        <w:rPr>
          <w:rFonts w:hint="eastAsia" w:ascii="Times New Roman" w:hAnsi="Times New Roman" w:eastAsia="方正仿宋_GBK" w:cs="Times New Roman"/>
          <w:sz w:val="32"/>
          <w:szCs w:val="32"/>
        </w:rPr>
        <w:t>淮安经济技术开发区质量奖</w:t>
      </w:r>
      <w:r>
        <w:rPr>
          <w:rFonts w:ascii="Times New Roman" w:hAnsi="Times New Roman" w:eastAsia="方正仿宋_GBK" w:cs="Times New Roman"/>
          <w:sz w:val="32"/>
          <w:szCs w:val="32"/>
        </w:rPr>
        <w:t>证书及奖金，并在媒体上予以公布。</w:t>
      </w:r>
    </w:p>
    <w:p w14:paraId="24777319">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申报企业弄虚作假或以不正当手段骗取经开区质量奖的。</w:t>
      </w:r>
    </w:p>
    <w:p w14:paraId="0DBD3968">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在各级产品质量监督抽查中，产品有严重质量问题的。</w:t>
      </w:r>
    </w:p>
    <w:p w14:paraId="6BAE9D79">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企业发生重大质量、环保、安全生产责任事故的。</w:t>
      </w:r>
    </w:p>
    <w:p w14:paraId="2ED7C9BD">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企业有违反法律法规的行为，且造成恶劣社会影响的。</w:t>
      </w:r>
    </w:p>
    <w:p w14:paraId="7F76003D">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（五）政府部门为申报企业的虚假数据和材料出具证明，为企业骗取经开区质量奖提供方便的，由纪工委启动问责，按照有关规定追究有关人员责任。</w:t>
      </w:r>
    </w:p>
    <w:p w14:paraId="3AAFBA32">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（六）参与经开区质量奖评选活动的有关人员，在评选过程中如有违规、违纪、违法的，按照有关法律法规严肃处理。</w:t>
      </w:r>
    </w:p>
    <w:p w14:paraId="5CD1A201">
      <w:pPr>
        <w:spacing w:line="560" w:lineRule="exact"/>
        <w:ind w:firstLine="640" w:firstLineChars="200"/>
        <w:rPr>
          <w:rFonts w:ascii="方正黑体_GBK" w:eastAsia="方正黑体_GBK"/>
          <w:kern w:val="0"/>
          <w:sz w:val="32"/>
          <w:szCs w:val="32"/>
        </w:rPr>
      </w:pPr>
      <w:r>
        <w:rPr>
          <w:rFonts w:hint="eastAsia" w:ascii="方正黑体_GBK" w:hAnsi="黑体" w:eastAsia="方正黑体_GBK"/>
          <w:kern w:val="0"/>
          <w:sz w:val="32"/>
          <w:szCs w:val="32"/>
        </w:rPr>
        <w:t>六、附则</w:t>
      </w:r>
    </w:p>
    <w:p w14:paraId="50DF8F74">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w:t>
      </w:r>
      <w:r>
        <w:rPr>
          <w:rFonts w:hint="eastAsia" w:ascii="Times New Roman" w:hAnsi="Times New Roman" w:eastAsia="方正仿宋_GBK" w:cs="Times New Roman"/>
          <w:sz w:val="32"/>
          <w:szCs w:val="32"/>
        </w:rPr>
        <w:t>评选标准</w:t>
      </w:r>
      <w:r>
        <w:rPr>
          <w:rFonts w:ascii="Times New Roman" w:hAnsi="Times New Roman" w:eastAsia="方正仿宋_GBK" w:cs="Times New Roman"/>
          <w:sz w:val="32"/>
          <w:szCs w:val="32"/>
        </w:rPr>
        <w:t>自印发之日起施行，由</w:t>
      </w:r>
      <w:r>
        <w:rPr>
          <w:rFonts w:hint="eastAsia" w:ascii="Times New Roman" w:hAnsi="Times New Roman" w:eastAsia="方正仿宋_GBK" w:cs="Times New Roman"/>
          <w:sz w:val="32"/>
          <w:szCs w:val="32"/>
        </w:rPr>
        <w:t>淮安经济技术开发区党工委、管委会</w:t>
      </w:r>
      <w:r>
        <w:rPr>
          <w:rFonts w:ascii="Times New Roman" w:hAnsi="Times New Roman" w:eastAsia="方正仿宋_GBK" w:cs="Times New Roman"/>
          <w:sz w:val="32"/>
          <w:szCs w:val="32"/>
        </w:rPr>
        <w:t>负责解释</w:t>
      </w:r>
      <w:r>
        <w:rPr>
          <w:rFonts w:hint="eastAsia" w:ascii="Times New Roman" w:hAnsi="Times New Roman" w:eastAsia="方正仿宋_GBK" w:cs="Times New Roman"/>
          <w:sz w:val="32"/>
          <w:szCs w:val="32"/>
        </w:rPr>
        <w:t>，具体解释工作由市场监督管理局承担</w:t>
      </w:r>
      <w:r>
        <w:rPr>
          <w:rFonts w:ascii="Times New Roman" w:hAnsi="Times New Roman" w:eastAsia="方正仿宋_GBK" w:cs="Times New Roman"/>
          <w:sz w:val="32"/>
          <w:szCs w:val="32"/>
        </w:rPr>
        <w:t>。</w:t>
      </w:r>
    </w:p>
    <w:p w14:paraId="18A197E4">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14:paraId="7E9DB1E7">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附表：淮安经济技术开发区质量奖申报表</w:t>
      </w:r>
    </w:p>
    <w:p w14:paraId="1A0C6CF1">
      <w:pPr>
        <w:spacing w:line="560" w:lineRule="exact"/>
        <w:ind w:firstLine="640" w:firstLineChars="200"/>
        <w:rPr>
          <w:rFonts w:eastAsia="仿宋_GB2312"/>
          <w:kern w:val="0"/>
          <w:sz w:val="32"/>
          <w:szCs w:val="32"/>
        </w:rPr>
      </w:pPr>
      <w:r>
        <w:rPr>
          <w:rFonts w:eastAsia="仿宋_GB2312"/>
          <w:kern w:val="0"/>
          <w:sz w:val="32"/>
          <w:szCs w:val="32"/>
        </w:rPr>
        <w:t xml:space="preserve"> </w:t>
      </w:r>
    </w:p>
    <w:p w14:paraId="2CC0F64D">
      <w:pPr>
        <w:spacing w:line="600" w:lineRule="exact"/>
        <w:rPr>
          <w:rFonts w:eastAsia="黑体"/>
          <w:bCs/>
          <w:sz w:val="32"/>
          <w:szCs w:val="32"/>
        </w:rPr>
      </w:pPr>
      <w:r>
        <w:rPr>
          <w:rFonts w:eastAsia="黑体"/>
          <w:bCs/>
          <w:sz w:val="32"/>
          <w:szCs w:val="32"/>
        </w:rPr>
        <w:t xml:space="preserve"> </w:t>
      </w:r>
    </w:p>
    <w:p w14:paraId="118F527D">
      <w:pPr>
        <w:spacing w:line="600" w:lineRule="exact"/>
        <w:rPr>
          <w:rFonts w:eastAsia="黑体"/>
          <w:bCs/>
          <w:sz w:val="32"/>
          <w:szCs w:val="32"/>
        </w:rPr>
      </w:pPr>
      <w:r>
        <w:rPr>
          <w:rFonts w:eastAsia="黑体"/>
          <w:bCs/>
          <w:sz w:val="32"/>
          <w:szCs w:val="32"/>
        </w:rPr>
        <w:t xml:space="preserve"> </w:t>
      </w:r>
    </w:p>
    <w:p w14:paraId="1AAA2CB1">
      <w:pPr>
        <w:spacing w:line="600" w:lineRule="exact"/>
        <w:rPr>
          <w:rFonts w:eastAsia="黑体"/>
          <w:bCs/>
          <w:sz w:val="32"/>
          <w:szCs w:val="32"/>
        </w:rPr>
      </w:pPr>
      <w:r>
        <w:rPr>
          <w:rFonts w:eastAsia="黑体"/>
          <w:bCs/>
          <w:sz w:val="32"/>
          <w:szCs w:val="32"/>
        </w:rPr>
        <w:t xml:space="preserve"> </w:t>
      </w:r>
    </w:p>
    <w:p w14:paraId="0430C106">
      <w:pPr>
        <w:spacing w:line="600" w:lineRule="exact"/>
        <w:rPr>
          <w:rFonts w:eastAsia="黑体"/>
          <w:bCs/>
          <w:sz w:val="32"/>
          <w:szCs w:val="32"/>
        </w:rPr>
      </w:pPr>
      <w:r>
        <w:rPr>
          <w:rFonts w:eastAsia="黑体"/>
          <w:bCs/>
          <w:sz w:val="32"/>
          <w:szCs w:val="32"/>
        </w:rPr>
        <w:t xml:space="preserve"> </w:t>
      </w:r>
    </w:p>
    <w:p w14:paraId="374FE025">
      <w:pPr>
        <w:widowControl/>
        <w:jc w:val="left"/>
        <w:rPr>
          <w:rFonts w:eastAsia="黑体"/>
          <w:bCs/>
          <w:sz w:val="32"/>
          <w:szCs w:val="32"/>
        </w:rPr>
        <w:sectPr>
          <w:pgSz w:w="11906" w:h="16838"/>
          <w:pgMar w:top="1417" w:right="1474" w:bottom="1417" w:left="1474" w:header="851" w:footer="992" w:gutter="0"/>
          <w:cols w:space="720" w:num="1"/>
          <w:docGrid w:type="lines" w:linePitch="312" w:charSpace="0"/>
        </w:sectPr>
      </w:pPr>
    </w:p>
    <w:p w14:paraId="0358C24A">
      <w:pPr>
        <w:spacing w:line="560" w:lineRule="exact"/>
        <w:rPr>
          <w:rFonts w:ascii="方正黑体_GBK" w:eastAsia="方正黑体_GBK"/>
          <w:bCs/>
          <w:sz w:val="32"/>
          <w:szCs w:val="32"/>
        </w:rPr>
      </w:pPr>
      <w:r>
        <w:rPr>
          <w:rFonts w:hint="eastAsia" w:ascii="方正黑体_GBK" w:hAnsi="黑体" w:eastAsia="方正黑体_GBK"/>
          <w:bCs/>
          <w:sz w:val="32"/>
          <w:szCs w:val="32"/>
        </w:rPr>
        <w:t>附表</w:t>
      </w:r>
    </w:p>
    <w:p w14:paraId="0035E5AC">
      <w:pPr>
        <w:spacing w:line="280" w:lineRule="exact"/>
        <w:rPr>
          <w:rFonts w:eastAsia="黑体"/>
          <w:bCs/>
          <w:sz w:val="32"/>
          <w:szCs w:val="32"/>
        </w:rPr>
      </w:pPr>
      <w:r>
        <w:rPr>
          <w:rFonts w:eastAsia="黑体"/>
          <w:bCs/>
          <w:sz w:val="32"/>
          <w:szCs w:val="32"/>
        </w:rPr>
        <w:t xml:space="preserve"> </w:t>
      </w:r>
    </w:p>
    <w:p w14:paraId="04660984">
      <w:pPr>
        <w:spacing w:line="560" w:lineRule="exact"/>
        <w:jc w:val="center"/>
        <w:rPr>
          <w:rFonts w:eastAsia="方正小标宋_GBK"/>
          <w:sz w:val="44"/>
          <w:szCs w:val="44"/>
        </w:rPr>
      </w:pPr>
      <w:r>
        <w:rPr>
          <w:rFonts w:ascii="方正小标宋_GBK" w:eastAsia="方正小标宋_GBK"/>
          <w:sz w:val="44"/>
          <w:szCs w:val="44"/>
        </w:rPr>
        <w:t>淮安经济技术开发区质量奖申报表</w:t>
      </w:r>
    </w:p>
    <w:p w14:paraId="67D52EFC">
      <w:pPr>
        <w:spacing w:line="240" w:lineRule="exact"/>
        <w:jc w:val="center"/>
        <w:rPr>
          <w:rFonts w:eastAsia="方正小标宋_GBK"/>
          <w:sz w:val="44"/>
          <w:szCs w:val="44"/>
        </w:rPr>
      </w:pPr>
      <w:r>
        <w:rPr>
          <w:rFonts w:eastAsia="方正小标宋_GBK"/>
          <w:sz w:val="44"/>
          <w:szCs w:val="4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130"/>
        <w:gridCol w:w="2131"/>
        <w:gridCol w:w="2132"/>
      </w:tblGrid>
      <w:tr w14:paraId="561F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tcBorders>
              <w:top w:val="single" w:color="auto" w:sz="4" w:space="0"/>
              <w:left w:val="single" w:color="auto" w:sz="4" w:space="0"/>
              <w:bottom w:val="single" w:color="auto" w:sz="4" w:space="0"/>
              <w:right w:val="single" w:color="auto" w:sz="4" w:space="0"/>
            </w:tcBorders>
            <w:vAlign w:val="center"/>
          </w:tcPr>
          <w:p w14:paraId="47D810FA">
            <w:pPr>
              <w:spacing w:line="440" w:lineRule="exact"/>
              <w:jc w:val="left"/>
              <w:rPr>
                <w:rFonts w:eastAsia="仿宋_GB2312"/>
                <w:kern w:val="0"/>
                <w:sz w:val="20"/>
                <w:szCs w:val="20"/>
              </w:rPr>
            </w:pPr>
            <w:r>
              <w:rPr>
                <w:rFonts w:ascii="仿宋_GB2312" w:eastAsia="仿宋_GB2312"/>
                <w:kern w:val="0"/>
                <w:sz w:val="20"/>
                <w:szCs w:val="20"/>
              </w:rPr>
              <w:t>企业名称</w:t>
            </w:r>
          </w:p>
        </w:tc>
        <w:tc>
          <w:tcPr>
            <w:tcW w:w="6393" w:type="dxa"/>
            <w:gridSpan w:val="3"/>
            <w:tcBorders>
              <w:top w:val="single" w:color="auto" w:sz="4" w:space="0"/>
              <w:left w:val="nil"/>
              <w:bottom w:val="single" w:color="auto" w:sz="4" w:space="0"/>
              <w:right w:val="single" w:color="auto" w:sz="4" w:space="0"/>
            </w:tcBorders>
            <w:vAlign w:val="center"/>
          </w:tcPr>
          <w:p w14:paraId="0C2DEA88">
            <w:pPr>
              <w:spacing w:line="440" w:lineRule="exact"/>
              <w:jc w:val="center"/>
              <w:rPr>
                <w:rFonts w:eastAsia="仿宋_GB2312"/>
                <w:kern w:val="0"/>
                <w:sz w:val="20"/>
                <w:szCs w:val="20"/>
              </w:rPr>
            </w:pPr>
          </w:p>
        </w:tc>
      </w:tr>
      <w:tr w14:paraId="117F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tcBorders>
              <w:top w:val="single" w:color="auto" w:sz="4" w:space="0"/>
              <w:left w:val="single" w:color="auto" w:sz="4" w:space="0"/>
              <w:bottom w:val="single" w:color="auto" w:sz="4" w:space="0"/>
              <w:right w:val="single" w:color="auto" w:sz="4" w:space="0"/>
            </w:tcBorders>
            <w:vAlign w:val="center"/>
          </w:tcPr>
          <w:p w14:paraId="352E48A9">
            <w:pPr>
              <w:spacing w:line="440" w:lineRule="exact"/>
              <w:jc w:val="left"/>
              <w:rPr>
                <w:rFonts w:eastAsia="仿宋_GB2312"/>
                <w:kern w:val="0"/>
                <w:sz w:val="20"/>
                <w:szCs w:val="20"/>
              </w:rPr>
            </w:pPr>
            <w:r>
              <w:rPr>
                <w:rFonts w:ascii="仿宋_GB2312" w:eastAsia="仿宋_GB2312"/>
                <w:kern w:val="0"/>
                <w:sz w:val="20"/>
                <w:szCs w:val="20"/>
              </w:rPr>
              <w:t>通讯地址</w:t>
            </w:r>
          </w:p>
        </w:tc>
        <w:tc>
          <w:tcPr>
            <w:tcW w:w="6393" w:type="dxa"/>
            <w:gridSpan w:val="3"/>
            <w:tcBorders>
              <w:top w:val="single" w:color="auto" w:sz="4" w:space="0"/>
              <w:left w:val="nil"/>
              <w:bottom w:val="single" w:color="auto" w:sz="4" w:space="0"/>
              <w:right w:val="single" w:color="auto" w:sz="4" w:space="0"/>
            </w:tcBorders>
            <w:vAlign w:val="center"/>
          </w:tcPr>
          <w:p w14:paraId="3310D5A5">
            <w:pPr>
              <w:spacing w:line="440" w:lineRule="exact"/>
              <w:jc w:val="center"/>
              <w:rPr>
                <w:rFonts w:eastAsia="仿宋_GB2312"/>
                <w:kern w:val="0"/>
                <w:sz w:val="20"/>
                <w:szCs w:val="20"/>
              </w:rPr>
            </w:pPr>
          </w:p>
        </w:tc>
      </w:tr>
      <w:tr w14:paraId="6AA34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tcBorders>
              <w:top w:val="single" w:color="auto" w:sz="4" w:space="0"/>
              <w:left w:val="single" w:color="auto" w:sz="4" w:space="0"/>
              <w:bottom w:val="single" w:color="auto" w:sz="4" w:space="0"/>
              <w:right w:val="single" w:color="auto" w:sz="4" w:space="0"/>
            </w:tcBorders>
            <w:vAlign w:val="center"/>
          </w:tcPr>
          <w:p w14:paraId="1BFFCE5B">
            <w:pPr>
              <w:spacing w:line="440" w:lineRule="exact"/>
              <w:jc w:val="left"/>
              <w:rPr>
                <w:rFonts w:eastAsia="仿宋_GB2312"/>
                <w:kern w:val="0"/>
                <w:sz w:val="20"/>
                <w:szCs w:val="20"/>
              </w:rPr>
            </w:pPr>
            <w:r>
              <w:rPr>
                <w:rFonts w:ascii="仿宋_GB2312" w:eastAsia="仿宋_GB2312"/>
                <w:kern w:val="0"/>
                <w:sz w:val="20"/>
                <w:szCs w:val="20"/>
              </w:rPr>
              <w:t>法定代表人</w:t>
            </w:r>
          </w:p>
        </w:tc>
        <w:tc>
          <w:tcPr>
            <w:tcW w:w="2130" w:type="dxa"/>
            <w:tcBorders>
              <w:top w:val="single" w:color="auto" w:sz="4" w:space="0"/>
              <w:left w:val="nil"/>
              <w:bottom w:val="single" w:color="auto" w:sz="4" w:space="0"/>
              <w:right w:val="single" w:color="auto" w:sz="4" w:space="0"/>
            </w:tcBorders>
            <w:vAlign w:val="center"/>
          </w:tcPr>
          <w:p w14:paraId="7E8CEDAB">
            <w:pPr>
              <w:spacing w:line="440" w:lineRule="exact"/>
              <w:jc w:val="center"/>
              <w:rPr>
                <w:rFonts w:eastAsia="仿宋_GB2312"/>
                <w:kern w:val="0"/>
                <w:sz w:val="20"/>
                <w:szCs w:val="20"/>
              </w:rPr>
            </w:pPr>
          </w:p>
        </w:tc>
        <w:tc>
          <w:tcPr>
            <w:tcW w:w="2131" w:type="dxa"/>
            <w:tcBorders>
              <w:top w:val="single" w:color="auto" w:sz="4" w:space="0"/>
              <w:left w:val="nil"/>
              <w:bottom w:val="single" w:color="auto" w:sz="4" w:space="0"/>
              <w:right w:val="single" w:color="auto" w:sz="4" w:space="0"/>
            </w:tcBorders>
            <w:vAlign w:val="center"/>
          </w:tcPr>
          <w:p w14:paraId="12621B1D">
            <w:pPr>
              <w:spacing w:line="440" w:lineRule="exact"/>
              <w:jc w:val="center"/>
              <w:rPr>
                <w:rFonts w:eastAsia="仿宋_GB2312"/>
                <w:kern w:val="0"/>
                <w:sz w:val="20"/>
                <w:szCs w:val="20"/>
              </w:rPr>
            </w:pPr>
            <w:r>
              <w:rPr>
                <w:rFonts w:ascii="仿宋_GB2312" w:eastAsia="仿宋_GB2312"/>
                <w:kern w:val="0"/>
                <w:sz w:val="20"/>
                <w:szCs w:val="20"/>
              </w:rPr>
              <w:t>电话</w:t>
            </w:r>
            <w:r>
              <w:rPr>
                <w:rFonts w:eastAsia="仿宋_GB2312"/>
                <w:kern w:val="0"/>
                <w:sz w:val="20"/>
                <w:szCs w:val="20"/>
              </w:rPr>
              <w:t>/</w:t>
            </w:r>
            <w:r>
              <w:rPr>
                <w:rFonts w:ascii="仿宋_GB2312" w:eastAsia="仿宋_GB2312"/>
                <w:kern w:val="0"/>
                <w:sz w:val="20"/>
                <w:szCs w:val="20"/>
              </w:rPr>
              <w:t>手机</w:t>
            </w:r>
          </w:p>
        </w:tc>
        <w:tc>
          <w:tcPr>
            <w:tcW w:w="2132" w:type="dxa"/>
            <w:tcBorders>
              <w:top w:val="single" w:color="auto" w:sz="4" w:space="0"/>
              <w:left w:val="nil"/>
              <w:bottom w:val="single" w:color="auto" w:sz="4" w:space="0"/>
              <w:right w:val="single" w:color="auto" w:sz="4" w:space="0"/>
            </w:tcBorders>
            <w:vAlign w:val="center"/>
          </w:tcPr>
          <w:p w14:paraId="5524AEE9">
            <w:pPr>
              <w:spacing w:line="440" w:lineRule="exact"/>
              <w:jc w:val="center"/>
              <w:rPr>
                <w:rFonts w:eastAsia="仿宋_GB2312"/>
                <w:kern w:val="0"/>
                <w:sz w:val="20"/>
                <w:szCs w:val="20"/>
              </w:rPr>
            </w:pPr>
          </w:p>
        </w:tc>
      </w:tr>
      <w:tr w14:paraId="2989F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tcBorders>
              <w:top w:val="single" w:color="auto" w:sz="4" w:space="0"/>
              <w:left w:val="single" w:color="auto" w:sz="4" w:space="0"/>
              <w:bottom w:val="single" w:color="auto" w:sz="4" w:space="0"/>
              <w:right w:val="single" w:color="auto" w:sz="4" w:space="0"/>
            </w:tcBorders>
            <w:vAlign w:val="center"/>
          </w:tcPr>
          <w:p w14:paraId="4574634F">
            <w:pPr>
              <w:spacing w:line="440" w:lineRule="exact"/>
              <w:jc w:val="left"/>
              <w:rPr>
                <w:rFonts w:eastAsia="仿宋_GB2312"/>
                <w:kern w:val="0"/>
                <w:sz w:val="20"/>
                <w:szCs w:val="20"/>
              </w:rPr>
            </w:pPr>
            <w:r>
              <w:rPr>
                <w:rFonts w:ascii="仿宋_GB2312" w:eastAsia="仿宋_GB2312"/>
                <w:kern w:val="0"/>
                <w:sz w:val="20"/>
                <w:szCs w:val="20"/>
              </w:rPr>
              <w:t>最高管理者</w:t>
            </w:r>
          </w:p>
        </w:tc>
        <w:tc>
          <w:tcPr>
            <w:tcW w:w="2130" w:type="dxa"/>
            <w:tcBorders>
              <w:top w:val="single" w:color="auto" w:sz="4" w:space="0"/>
              <w:left w:val="nil"/>
              <w:bottom w:val="single" w:color="auto" w:sz="4" w:space="0"/>
              <w:right w:val="single" w:color="auto" w:sz="4" w:space="0"/>
            </w:tcBorders>
            <w:vAlign w:val="center"/>
          </w:tcPr>
          <w:p w14:paraId="19FD8598">
            <w:pPr>
              <w:spacing w:line="440" w:lineRule="exact"/>
              <w:jc w:val="center"/>
              <w:rPr>
                <w:rFonts w:eastAsia="仿宋_GB2312"/>
                <w:kern w:val="0"/>
                <w:sz w:val="20"/>
                <w:szCs w:val="20"/>
              </w:rPr>
            </w:pPr>
          </w:p>
        </w:tc>
        <w:tc>
          <w:tcPr>
            <w:tcW w:w="2131" w:type="dxa"/>
            <w:tcBorders>
              <w:top w:val="single" w:color="auto" w:sz="4" w:space="0"/>
              <w:left w:val="nil"/>
              <w:bottom w:val="single" w:color="auto" w:sz="4" w:space="0"/>
              <w:right w:val="single" w:color="auto" w:sz="4" w:space="0"/>
            </w:tcBorders>
            <w:vAlign w:val="center"/>
          </w:tcPr>
          <w:p w14:paraId="01E029D2">
            <w:pPr>
              <w:spacing w:line="440" w:lineRule="exact"/>
              <w:jc w:val="center"/>
              <w:rPr>
                <w:rFonts w:eastAsia="仿宋_GB2312"/>
                <w:kern w:val="0"/>
                <w:sz w:val="20"/>
                <w:szCs w:val="20"/>
              </w:rPr>
            </w:pPr>
            <w:r>
              <w:rPr>
                <w:rFonts w:ascii="仿宋_GB2312" w:eastAsia="仿宋_GB2312"/>
                <w:kern w:val="0"/>
                <w:sz w:val="20"/>
                <w:szCs w:val="20"/>
              </w:rPr>
              <w:t>电话</w:t>
            </w:r>
            <w:r>
              <w:rPr>
                <w:rFonts w:eastAsia="仿宋_GB2312"/>
                <w:kern w:val="0"/>
                <w:sz w:val="20"/>
                <w:szCs w:val="20"/>
              </w:rPr>
              <w:t>/</w:t>
            </w:r>
            <w:r>
              <w:rPr>
                <w:rFonts w:ascii="仿宋_GB2312" w:eastAsia="仿宋_GB2312"/>
                <w:kern w:val="0"/>
                <w:sz w:val="20"/>
                <w:szCs w:val="20"/>
              </w:rPr>
              <w:t>手机</w:t>
            </w:r>
          </w:p>
        </w:tc>
        <w:tc>
          <w:tcPr>
            <w:tcW w:w="2132" w:type="dxa"/>
            <w:tcBorders>
              <w:top w:val="single" w:color="auto" w:sz="4" w:space="0"/>
              <w:left w:val="nil"/>
              <w:bottom w:val="single" w:color="auto" w:sz="4" w:space="0"/>
              <w:right w:val="single" w:color="auto" w:sz="4" w:space="0"/>
            </w:tcBorders>
            <w:vAlign w:val="center"/>
          </w:tcPr>
          <w:p w14:paraId="6421FF56">
            <w:pPr>
              <w:spacing w:line="440" w:lineRule="exact"/>
              <w:jc w:val="center"/>
              <w:rPr>
                <w:rFonts w:eastAsia="仿宋_GB2312"/>
                <w:kern w:val="0"/>
                <w:sz w:val="20"/>
                <w:szCs w:val="20"/>
              </w:rPr>
            </w:pPr>
          </w:p>
        </w:tc>
      </w:tr>
      <w:tr w14:paraId="70A2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tcBorders>
              <w:top w:val="single" w:color="auto" w:sz="4" w:space="0"/>
              <w:left w:val="single" w:color="auto" w:sz="4" w:space="0"/>
              <w:bottom w:val="single" w:color="auto" w:sz="4" w:space="0"/>
              <w:right w:val="single" w:color="auto" w:sz="4" w:space="0"/>
            </w:tcBorders>
            <w:vAlign w:val="center"/>
          </w:tcPr>
          <w:p w14:paraId="7A6E2DFA">
            <w:pPr>
              <w:spacing w:line="440" w:lineRule="exact"/>
              <w:jc w:val="left"/>
              <w:rPr>
                <w:rFonts w:eastAsia="仿宋_GB2312"/>
                <w:kern w:val="0"/>
                <w:sz w:val="20"/>
                <w:szCs w:val="20"/>
              </w:rPr>
            </w:pPr>
            <w:r>
              <w:rPr>
                <w:rFonts w:ascii="仿宋_GB2312" w:eastAsia="仿宋_GB2312"/>
                <w:kern w:val="0"/>
                <w:sz w:val="20"/>
                <w:szCs w:val="20"/>
              </w:rPr>
              <w:t>联系人姓名</w:t>
            </w:r>
          </w:p>
        </w:tc>
        <w:tc>
          <w:tcPr>
            <w:tcW w:w="2130" w:type="dxa"/>
            <w:tcBorders>
              <w:top w:val="single" w:color="auto" w:sz="4" w:space="0"/>
              <w:left w:val="nil"/>
              <w:bottom w:val="single" w:color="auto" w:sz="4" w:space="0"/>
              <w:right w:val="single" w:color="auto" w:sz="4" w:space="0"/>
            </w:tcBorders>
            <w:vAlign w:val="center"/>
          </w:tcPr>
          <w:p w14:paraId="398E5A58">
            <w:pPr>
              <w:spacing w:line="440" w:lineRule="exact"/>
              <w:jc w:val="center"/>
              <w:rPr>
                <w:rFonts w:eastAsia="仿宋_GB2312"/>
                <w:kern w:val="0"/>
                <w:sz w:val="20"/>
                <w:szCs w:val="20"/>
              </w:rPr>
            </w:pPr>
          </w:p>
        </w:tc>
        <w:tc>
          <w:tcPr>
            <w:tcW w:w="2131" w:type="dxa"/>
            <w:tcBorders>
              <w:top w:val="single" w:color="auto" w:sz="4" w:space="0"/>
              <w:left w:val="nil"/>
              <w:bottom w:val="single" w:color="auto" w:sz="4" w:space="0"/>
              <w:right w:val="single" w:color="auto" w:sz="4" w:space="0"/>
            </w:tcBorders>
            <w:vAlign w:val="center"/>
          </w:tcPr>
          <w:p w14:paraId="2DC25BBE">
            <w:pPr>
              <w:spacing w:line="440" w:lineRule="exact"/>
              <w:jc w:val="center"/>
              <w:rPr>
                <w:rFonts w:eastAsia="仿宋_GB2312"/>
                <w:kern w:val="0"/>
                <w:sz w:val="20"/>
                <w:szCs w:val="20"/>
              </w:rPr>
            </w:pPr>
            <w:r>
              <w:rPr>
                <w:rFonts w:ascii="仿宋_GB2312" w:eastAsia="仿宋_GB2312"/>
                <w:kern w:val="0"/>
                <w:sz w:val="20"/>
                <w:szCs w:val="20"/>
              </w:rPr>
              <w:t>电话</w:t>
            </w:r>
            <w:r>
              <w:rPr>
                <w:rFonts w:eastAsia="仿宋_GB2312"/>
                <w:kern w:val="0"/>
                <w:sz w:val="20"/>
                <w:szCs w:val="20"/>
              </w:rPr>
              <w:t>/</w:t>
            </w:r>
            <w:r>
              <w:rPr>
                <w:rFonts w:ascii="仿宋_GB2312" w:eastAsia="仿宋_GB2312"/>
                <w:kern w:val="0"/>
                <w:sz w:val="20"/>
                <w:szCs w:val="20"/>
              </w:rPr>
              <w:t>手机</w:t>
            </w:r>
          </w:p>
        </w:tc>
        <w:tc>
          <w:tcPr>
            <w:tcW w:w="2132" w:type="dxa"/>
            <w:tcBorders>
              <w:top w:val="single" w:color="auto" w:sz="4" w:space="0"/>
              <w:left w:val="nil"/>
              <w:bottom w:val="single" w:color="auto" w:sz="4" w:space="0"/>
              <w:right w:val="single" w:color="auto" w:sz="4" w:space="0"/>
            </w:tcBorders>
            <w:vAlign w:val="center"/>
          </w:tcPr>
          <w:p w14:paraId="004439C0">
            <w:pPr>
              <w:spacing w:line="440" w:lineRule="exact"/>
              <w:jc w:val="center"/>
              <w:rPr>
                <w:rFonts w:eastAsia="仿宋_GB2312"/>
                <w:kern w:val="0"/>
                <w:sz w:val="20"/>
                <w:szCs w:val="20"/>
              </w:rPr>
            </w:pPr>
          </w:p>
        </w:tc>
      </w:tr>
      <w:tr w14:paraId="379E0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tcBorders>
              <w:top w:val="single" w:color="auto" w:sz="4" w:space="0"/>
              <w:left w:val="single" w:color="auto" w:sz="4" w:space="0"/>
              <w:bottom w:val="single" w:color="auto" w:sz="4" w:space="0"/>
              <w:right w:val="single" w:color="auto" w:sz="4" w:space="0"/>
            </w:tcBorders>
            <w:vAlign w:val="center"/>
          </w:tcPr>
          <w:p w14:paraId="52678E15">
            <w:pPr>
              <w:spacing w:line="440" w:lineRule="exact"/>
              <w:jc w:val="left"/>
              <w:rPr>
                <w:rFonts w:eastAsia="仿宋_GB2312"/>
                <w:kern w:val="0"/>
                <w:sz w:val="20"/>
                <w:szCs w:val="20"/>
              </w:rPr>
            </w:pPr>
            <w:r>
              <w:rPr>
                <w:rFonts w:ascii="仿宋_GB2312" w:eastAsia="仿宋_GB2312"/>
                <w:kern w:val="0"/>
                <w:sz w:val="20"/>
                <w:szCs w:val="20"/>
              </w:rPr>
              <w:t>邮政编码</w:t>
            </w:r>
          </w:p>
        </w:tc>
        <w:tc>
          <w:tcPr>
            <w:tcW w:w="2130" w:type="dxa"/>
            <w:tcBorders>
              <w:top w:val="single" w:color="auto" w:sz="4" w:space="0"/>
              <w:left w:val="nil"/>
              <w:bottom w:val="single" w:color="auto" w:sz="4" w:space="0"/>
              <w:right w:val="single" w:color="auto" w:sz="4" w:space="0"/>
            </w:tcBorders>
            <w:vAlign w:val="center"/>
          </w:tcPr>
          <w:p w14:paraId="786A47F9">
            <w:pPr>
              <w:spacing w:line="440" w:lineRule="exact"/>
              <w:jc w:val="center"/>
              <w:rPr>
                <w:rFonts w:eastAsia="仿宋_GB2312"/>
                <w:kern w:val="0"/>
                <w:sz w:val="20"/>
                <w:szCs w:val="20"/>
              </w:rPr>
            </w:pPr>
          </w:p>
        </w:tc>
        <w:tc>
          <w:tcPr>
            <w:tcW w:w="2131" w:type="dxa"/>
            <w:tcBorders>
              <w:top w:val="single" w:color="auto" w:sz="4" w:space="0"/>
              <w:left w:val="nil"/>
              <w:bottom w:val="single" w:color="auto" w:sz="4" w:space="0"/>
              <w:right w:val="single" w:color="auto" w:sz="4" w:space="0"/>
            </w:tcBorders>
            <w:vAlign w:val="center"/>
          </w:tcPr>
          <w:p w14:paraId="57455C7B">
            <w:pPr>
              <w:spacing w:line="440" w:lineRule="exact"/>
              <w:jc w:val="center"/>
              <w:rPr>
                <w:rFonts w:eastAsia="仿宋_GB2312"/>
                <w:kern w:val="0"/>
                <w:sz w:val="20"/>
                <w:szCs w:val="20"/>
              </w:rPr>
            </w:pPr>
            <w:r>
              <w:rPr>
                <w:rFonts w:ascii="仿宋_GB2312" w:eastAsia="仿宋_GB2312"/>
                <w:kern w:val="0"/>
                <w:sz w:val="20"/>
                <w:szCs w:val="20"/>
              </w:rPr>
              <w:t>传真号码</w:t>
            </w:r>
          </w:p>
        </w:tc>
        <w:tc>
          <w:tcPr>
            <w:tcW w:w="2132" w:type="dxa"/>
            <w:tcBorders>
              <w:top w:val="single" w:color="auto" w:sz="4" w:space="0"/>
              <w:left w:val="nil"/>
              <w:bottom w:val="single" w:color="auto" w:sz="4" w:space="0"/>
              <w:right w:val="single" w:color="auto" w:sz="4" w:space="0"/>
            </w:tcBorders>
            <w:vAlign w:val="center"/>
          </w:tcPr>
          <w:p w14:paraId="09EC9AD5">
            <w:pPr>
              <w:spacing w:line="440" w:lineRule="exact"/>
              <w:jc w:val="center"/>
              <w:rPr>
                <w:rFonts w:eastAsia="仿宋_GB2312"/>
                <w:kern w:val="0"/>
                <w:sz w:val="20"/>
                <w:szCs w:val="20"/>
              </w:rPr>
            </w:pPr>
          </w:p>
        </w:tc>
      </w:tr>
      <w:tr w14:paraId="05C9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tcBorders>
              <w:top w:val="single" w:color="auto" w:sz="4" w:space="0"/>
              <w:left w:val="single" w:color="auto" w:sz="4" w:space="0"/>
              <w:bottom w:val="single" w:color="auto" w:sz="4" w:space="0"/>
              <w:right w:val="single" w:color="auto" w:sz="4" w:space="0"/>
            </w:tcBorders>
            <w:vAlign w:val="center"/>
          </w:tcPr>
          <w:p w14:paraId="4E7454C7">
            <w:pPr>
              <w:spacing w:line="440" w:lineRule="exact"/>
              <w:jc w:val="left"/>
              <w:rPr>
                <w:rFonts w:eastAsia="仿宋_GB2312"/>
                <w:kern w:val="0"/>
                <w:sz w:val="20"/>
                <w:szCs w:val="20"/>
              </w:rPr>
            </w:pPr>
            <w:r>
              <w:rPr>
                <w:rFonts w:ascii="仿宋_GB2312" w:eastAsia="仿宋_GB2312"/>
                <w:kern w:val="0"/>
                <w:sz w:val="20"/>
                <w:szCs w:val="20"/>
              </w:rPr>
              <w:t>邮箱</w:t>
            </w:r>
          </w:p>
        </w:tc>
        <w:tc>
          <w:tcPr>
            <w:tcW w:w="2130" w:type="dxa"/>
            <w:tcBorders>
              <w:top w:val="single" w:color="auto" w:sz="4" w:space="0"/>
              <w:left w:val="nil"/>
              <w:bottom w:val="single" w:color="auto" w:sz="4" w:space="0"/>
              <w:right w:val="single" w:color="auto" w:sz="4" w:space="0"/>
            </w:tcBorders>
            <w:vAlign w:val="center"/>
          </w:tcPr>
          <w:p w14:paraId="24BEFDB9">
            <w:pPr>
              <w:spacing w:line="440" w:lineRule="exact"/>
              <w:jc w:val="center"/>
              <w:rPr>
                <w:rFonts w:eastAsia="仿宋_GB2312"/>
                <w:kern w:val="0"/>
                <w:sz w:val="20"/>
                <w:szCs w:val="20"/>
              </w:rPr>
            </w:pPr>
          </w:p>
        </w:tc>
        <w:tc>
          <w:tcPr>
            <w:tcW w:w="2131" w:type="dxa"/>
            <w:tcBorders>
              <w:top w:val="single" w:color="auto" w:sz="4" w:space="0"/>
              <w:left w:val="nil"/>
              <w:bottom w:val="single" w:color="auto" w:sz="4" w:space="0"/>
              <w:right w:val="single" w:color="auto" w:sz="4" w:space="0"/>
            </w:tcBorders>
            <w:vAlign w:val="center"/>
          </w:tcPr>
          <w:p w14:paraId="7033AFD2">
            <w:pPr>
              <w:spacing w:line="440" w:lineRule="exact"/>
              <w:jc w:val="center"/>
              <w:rPr>
                <w:rFonts w:eastAsia="仿宋_GB2312"/>
                <w:kern w:val="0"/>
                <w:sz w:val="20"/>
                <w:szCs w:val="20"/>
              </w:rPr>
            </w:pPr>
            <w:r>
              <w:rPr>
                <w:rFonts w:ascii="仿宋_GB2312" w:eastAsia="仿宋_GB2312"/>
                <w:kern w:val="0"/>
                <w:sz w:val="20"/>
                <w:szCs w:val="20"/>
              </w:rPr>
              <w:t>企业类型</w:t>
            </w:r>
          </w:p>
        </w:tc>
        <w:tc>
          <w:tcPr>
            <w:tcW w:w="2132" w:type="dxa"/>
            <w:tcBorders>
              <w:top w:val="single" w:color="auto" w:sz="4" w:space="0"/>
              <w:left w:val="nil"/>
              <w:bottom w:val="single" w:color="auto" w:sz="4" w:space="0"/>
              <w:right w:val="single" w:color="auto" w:sz="4" w:space="0"/>
            </w:tcBorders>
            <w:vAlign w:val="center"/>
          </w:tcPr>
          <w:p w14:paraId="6F8D6AFA">
            <w:pPr>
              <w:spacing w:line="440" w:lineRule="exact"/>
              <w:jc w:val="center"/>
              <w:rPr>
                <w:rFonts w:eastAsia="仿宋_GB2312"/>
                <w:kern w:val="0"/>
                <w:sz w:val="20"/>
                <w:szCs w:val="20"/>
              </w:rPr>
            </w:pPr>
          </w:p>
        </w:tc>
      </w:tr>
      <w:tr w14:paraId="60CA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tcBorders>
              <w:top w:val="single" w:color="auto" w:sz="4" w:space="0"/>
              <w:left w:val="single" w:color="auto" w:sz="4" w:space="0"/>
              <w:bottom w:val="single" w:color="auto" w:sz="4" w:space="0"/>
              <w:right w:val="single" w:color="auto" w:sz="4" w:space="0"/>
            </w:tcBorders>
            <w:vAlign w:val="center"/>
          </w:tcPr>
          <w:p w14:paraId="7F4F591C">
            <w:pPr>
              <w:spacing w:line="440" w:lineRule="exact"/>
              <w:jc w:val="left"/>
              <w:rPr>
                <w:rFonts w:eastAsia="仿宋_GB2312"/>
                <w:kern w:val="0"/>
                <w:sz w:val="20"/>
                <w:szCs w:val="20"/>
              </w:rPr>
            </w:pPr>
            <w:r>
              <w:rPr>
                <w:rFonts w:ascii="仿宋_GB2312" w:eastAsia="仿宋_GB2312"/>
                <w:kern w:val="0"/>
                <w:sz w:val="20"/>
                <w:szCs w:val="20"/>
              </w:rPr>
              <w:t>所属行业</w:t>
            </w:r>
          </w:p>
        </w:tc>
        <w:tc>
          <w:tcPr>
            <w:tcW w:w="2130" w:type="dxa"/>
            <w:tcBorders>
              <w:top w:val="single" w:color="auto" w:sz="4" w:space="0"/>
              <w:left w:val="nil"/>
              <w:bottom w:val="single" w:color="auto" w:sz="4" w:space="0"/>
              <w:right w:val="single" w:color="auto" w:sz="4" w:space="0"/>
            </w:tcBorders>
            <w:vAlign w:val="center"/>
          </w:tcPr>
          <w:p w14:paraId="27BCF378">
            <w:pPr>
              <w:spacing w:line="440" w:lineRule="exact"/>
              <w:jc w:val="center"/>
              <w:rPr>
                <w:rFonts w:eastAsia="仿宋_GB2312"/>
                <w:kern w:val="0"/>
                <w:sz w:val="20"/>
                <w:szCs w:val="20"/>
              </w:rPr>
            </w:pPr>
          </w:p>
        </w:tc>
        <w:tc>
          <w:tcPr>
            <w:tcW w:w="2131" w:type="dxa"/>
            <w:tcBorders>
              <w:top w:val="single" w:color="auto" w:sz="4" w:space="0"/>
              <w:left w:val="nil"/>
              <w:bottom w:val="single" w:color="auto" w:sz="4" w:space="0"/>
              <w:right w:val="single" w:color="auto" w:sz="4" w:space="0"/>
            </w:tcBorders>
            <w:vAlign w:val="center"/>
          </w:tcPr>
          <w:p w14:paraId="28BA1034">
            <w:pPr>
              <w:spacing w:line="440" w:lineRule="exact"/>
              <w:jc w:val="center"/>
              <w:rPr>
                <w:rFonts w:eastAsia="仿宋_GB2312"/>
                <w:kern w:val="0"/>
                <w:sz w:val="20"/>
                <w:szCs w:val="20"/>
              </w:rPr>
            </w:pPr>
            <w:r>
              <w:rPr>
                <w:rFonts w:ascii="仿宋_GB2312" w:eastAsia="仿宋_GB2312"/>
                <w:kern w:val="0"/>
                <w:sz w:val="20"/>
                <w:szCs w:val="20"/>
              </w:rPr>
              <w:t>企业性质</w:t>
            </w:r>
          </w:p>
        </w:tc>
        <w:tc>
          <w:tcPr>
            <w:tcW w:w="2132" w:type="dxa"/>
            <w:tcBorders>
              <w:top w:val="single" w:color="auto" w:sz="4" w:space="0"/>
              <w:left w:val="nil"/>
              <w:bottom w:val="single" w:color="auto" w:sz="4" w:space="0"/>
              <w:right w:val="single" w:color="auto" w:sz="4" w:space="0"/>
            </w:tcBorders>
            <w:vAlign w:val="center"/>
          </w:tcPr>
          <w:p w14:paraId="658561AB">
            <w:pPr>
              <w:spacing w:line="440" w:lineRule="exact"/>
              <w:jc w:val="center"/>
              <w:rPr>
                <w:rFonts w:eastAsia="仿宋_GB2312"/>
                <w:kern w:val="0"/>
                <w:sz w:val="20"/>
                <w:szCs w:val="20"/>
              </w:rPr>
            </w:pPr>
          </w:p>
        </w:tc>
      </w:tr>
      <w:tr w14:paraId="3C26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tcBorders>
              <w:top w:val="single" w:color="auto" w:sz="4" w:space="0"/>
              <w:left w:val="single" w:color="auto" w:sz="4" w:space="0"/>
              <w:bottom w:val="single" w:color="auto" w:sz="4" w:space="0"/>
              <w:right w:val="single" w:color="auto" w:sz="4" w:space="0"/>
            </w:tcBorders>
            <w:vAlign w:val="center"/>
          </w:tcPr>
          <w:p w14:paraId="524E3993">
            <w:pPr>
              <w:spacing w:line="440" w:lineRule="exact"/>
              <w:jc w:val="left"/>
              <w:rPr>
                <w:rFonts w:eastAsia="仿宋_GB2312"/>
                <w:kern w:val="0"/>
                <w:sz w:val="20"/>
                <w:szCs w:val="20"/>
              </w:rPr>
            </w:pPr>
            <w:r>
              <w:rPr>
                <w:rFonts w:ascii="仿宋_GB2312" w:eastAsia="仿宋_GB2312"/>
                <w:kern w:val="0"/>
                <w:sz w:val="20"/>
                <w:szCs w:val="20"/>
              </w:rPr>
              <w:t>职工总人数</w:t>
            </w:r>
          </w:p>
        </w:tc>
        <w:tc>
          <w:tcPr>
            <w:tcW w:w="2130" w:type="dxa"/>
            <w:tcBorders>
              <w:top w:val="single" w:color="auto" w:sz="4" w:space="0"/>
              <w:left w:val="nil"/>
              <w:bottom w:val="single" w:color="auto" w:sz="4" w:space="0"/>
              <w:right w:val="single" w:color="auto" w:sz="4" w:space="0"/>
            </w:tcBorders>
            <w:vAlign w:val="center"/>
          </w:tcPr>
          <w:p w14:paraId="3D579FE8">
            <w:pPr>
              <w:spacing w:line="440" w:lineRule="exact"/>
              <w:jc w:val="center"/>
              <w:rPr>
                <w:rFonts w:eastAsia="仿宋_GB2312"/>
                <w:kern w:val="0"/>
                <w:sz w:val="20"/>
                <w:szCs w:val="20"/>
              </w:rPr>
            </w:pPr>
          </w:p>
        </w:tc>
        <w:tc>
          <w:tcPr>
            <w:tcW w:w="2131" w:type="dxa"/>
            <w:tcBorders>
              <w:top w:val="single" w:color="auto" w:sz="4" w:space="0"/>
              <w:left w:val="nil"/>
              <w:bottom w:val="single" w:color="auto" w:sz="4" w:space="0"/>
              <w:right w:val="single" w:color="auto" w:sz="4" w:space="0"/>
            </w:tcBorders>
            <w:vAlign w:val="center"/>
          </w:tcPr>
          <w:p w14:paraId="3EF2B22A">
            <w:pPr>
              <w:spacing w:line="440" w:lineRule="exact"/>
              <w:jc w:val="center"/>
              <w:rPr>
                <w:rFonts w:eastAsia="仿宋_GB2312"/>
                <w:kern w:val="0"/>
                <w:sz w:val="20"/>
                <w:szCs w:val="20"/>
              </w:rPr>
            </w:pPr>
            <w:r>
              <w:rPr>
                <w:rFonts w:ascii="仿宋_GB2312" w:eastAsia="仿宋_GB2312"/>
                <w:kern w:val="0"/>
                <w:sz w:val="20"/>
                <w:szCs w:val="20"/>
              </w:rPr>
              <w:t>大专以上学历人数</w:t>
            </w:r>
          </w:p>
        </w:tc>
        <w:tc>
          <w:tcPr>
            <w:tcW w:w="2132" w:type="dxa"/>
            <w:tcBorders>
              <w:top w:val="single" w:color="auto" w:sz="4" w:space="0"/>
              <w:left w:val="nil"/>
              <w:bottom w:val="single" w:color="auto" w:sz="4" w:space="0"/>
              <w:right w:val="single" w:color="auto" w:sz="4" w:space="0"/>
            </w:tcBorders>
            <w:vAlign w:val="center"/>
          </w:tcPr>
          <w:p w14:paraId="4DC406B9">
            <w:pPr>
              <w:spacing w:line="440" w:lineRule="exact"/>
              <w:jc w:val="center"/>
              <w:rPr>
                <w:rFonts w:eastAsia="仿宋_GB2312"/>
                <w:kern w:val="0"/>
                <w:sz w:val="20"/>
                <w:szCs w:val="20"/>
              </w:rPr>
            </w:pPr>
          </w:p>
        </w:tc>
      </w:tr>
      <w:tr w14:paraId="37995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tcBorders>
              <w:top w:val="single" w:color="auto" w:sz="4" w:space="0"/>
              <w:left w:val="single" w:color="auto" w:sz="4" w:space="0"/>
              <w:bottom w:val="single" w:color="auto" w:sz="4" w:space="0"/>
              <w:right w:val="single" w:color="auto" w:sz="4" w:space="0"/>
            </w:tcBorders>
            <w:vAlign w:val="center"/>
          </w:tcPr>
          <w:p w14:paraId="76BA5DD7">
            <w:pPr>
              <w:spacing w:line="440" w:lineRule="exact"/>
              <w:jc w:val="left"/>
              <w:rPr>
                <w:rFonts w:eastAsia="仿宋_GB2312"/>
                <w:kern w:val="0"/>
                <w:sz w:val="20"/>
                <w:szCs w:val="20"/>
              </w:rPr>
            </w:pPr>
            <w:r>
              <w:rPr>
                <w:rFonts w:ascii="仿宋_GB2312" w:eastAsia="仿宋_GB2312"/>
                <w:kern w:val="0"/>
                <w:sz w:val="20"/>
                <w:szCs w:val="20"/>
              </w:rPr>
              <w:t>管理人员数</w:t>
            </w:r>
          </w:p>
        </w:tc>
        <w:tc>
          <w:tcPr>
            <w:tcW w:w="2130" w:type="dxa"/>
            <w:tcBorders>
              <w:top w:val="single" w:color="auto" w:sz="4" w:space="0"/>
              <w:left w:val="nil"/>
              <w:bottom w:val="single" w:color="auto" w:sz="4" w:space="0"/>
              <w:right w:val="single" w:color="auto" w:sz="4" w:space="0"/>
            </w:tcBorders>
            <w:vAlign w:val="center"/>
          </w:tcPr>
          <w:p w14:paraId="66F20AF3">
            <w:pPr>
              <w:spacing w:line="440" w:lineRule="exact"/>
              <w:jc w:val="center"/>
              <w:rPr>
                <w:rFonts w:eastAsia="仿宋_GB2312"/>
                <w:kern w:val="0"/>
                <w:sz w:val="20"/>
                <w:szCs w:val="20"/>
              </w:rPr>
            </w:pPr>
          </w:p>
        </w:tc>
        <w:tc>
          <w:tcPr>
            <w:tcW w:w="2131" w:type="dxa"/>
            <w:tcBorders>
              <w:top w:val="single" w:color="auto" w:sz="4" w:space="0"/>
              <w:left w:val="nil"/>
              <w:bottom w:val="single" w:color="auto" w:sz="4" w:space="0"/>
              <w:right w:val="single" w:color="auto" w:sz="4" w:space="0"/>
            </w:tcBorders>
            <w:vAlign w:val="center"/>
          </w:tcPr>
          <w:p w14:paraId="60E161C5">
            <w:pPr>
              <w:spacing w:line="440" w:lineRule="exact"/>
              <w:jc w:val="center"/>
              <w:rPr>
                <w:rFonts w:eastAsia="仿宋_GB2312"/>
                <w:kern w:val="0"/>
                <w:sz w:val="20"/>
                <w:szCs w:val="20"/>
              </w:rPr>
            </w:pPr>
            <w:r>
              <w:rPr>
                <w:rFonts w:ascii="仿宋_GB2312" w:eastAsia="仿宋_GB2312"/>
                <w:kern w:val="0"/>
                <w:sz w:val="20"/>
                <w:szCs w:val="20"/>
              </w:rPr>
              <w:t>其中质量管理人数</w:t>
            </w:r>
          </w:p>
        </w:tc>
        <w:tc>
          <w:tcPr>
            <w:tcW w:w="2132" w:type="dxa"/>
            <w:tcBorders>
              <w:top w:val="single" w:color="auto" w:sz="4" w:space="0"/>
              <w:left w:val="nil"/>
              <w:bottom w:val="single" w:color="auto" w:sz="4" w:space="0"/>
              <w:right w:val="single" w:color="auto" w:sz="4" w:space="0"/>
            </w:tcBorders>
            <w:vAlign w:val="center"/>
          </w:tcPr>
          <w:p w14:paraId="589CED6C">
            <w:pPr>
              <w:spacing w:line="440" w:lineRule="exact"/>
              <w:jc w:val="center"/>
              <w:rPr>
                <w:rFonts w:eastAsia="仿宋_GB2312"/>
                <w:kern w:val="0"/>
                <w:sz w:val="20"/>
                <w:szCs w:val="20"/>
              </w:rPr>
            </w:pPr>
          </w:p>
        </w:tc>
      </w:tr>
      <w:tr w14:paraId="2B7D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tcBorders>
              <w:top w:val="single" w:color="auto" w:sz="4" w:space="0"/>
              <w:left w:val="single" w:color="auto" w:sz="4" w:space="0"/>
              <w:bottom w:val="single" w:color="auto" w:sz="4" w:space="0"/>
              <w:right w:val="single" w:color="auto" w:sz="4" w:space="0"/>
            </w:tcBorders>
            <w:vAlign w:val="center"/>
          </w:tcPr>
          <w:p w14:paraId="4D86BBB5">
            <w:pPr>
              <w:spacing w:line="440" w:lineRule="exact"/>
              <w:jc w:val="left"/>
              <w:rPr>
                <w:rFonts w:eastAsia="仿宋_GB2312"/>
                <w:kern w:val="0"/>
                <w:sz w:val="20"/>
                <w:szCs w:val="20"/>
              </w:rPr>
            </w:pPr>
            <w:r>
              <w:rPr>
                <w:rFonts w:ascii="仿宋_GB2312" w:eastAsia="仿宋_GB2312"/>
                <w:kern w:val="0"/>
                <w:sz w:val="20"/>
                <w:szCs w:val="20"/>
              </w:rPr>
              <w:t>中级及以上职称人数</w:t>
            </w:r>
          </w:p>
        </w:tc>
        <w:tc>
          <w:tcPr>
            <w:tcW w:w="2130" w:type="dxa"/>
            <w:tcBorders>
              <w:top w:val="single" w:color="auto" w:sz="4" w:space="0"/>
              <w:left w:val="nil"/>
              <w:bottom w:val="single" w:color="auto" w:sz="4" w:space="0"/>
              <w:right w:val="single" w:color="auto" w:sz="4" w:space="0"/>
            </w:tcBorders>
            <w:vAlign w:val="center"/>
          </w:tcPr>
          <w:p w14:paraId="3B6C1F97">
            <w:pPr>
              <w:spacing w:line="440" w:lineRule="exact"/>
              <w:jc w:val="center"/>
              <w:rPr>
                <w:rFonts w:eastAsia="仿宋_GB2312"/>
                <w:kern w:val="0"/>
                <w:sz w:val="20"/>
                <w:szCs w:val="20"/>
              </w:rPr>
            </w:pPr>
          </w:p>
        </w:tc>
        <w:tc>
          <w:tcPr>
            <w:tcW w:w="2131" w:type="dxa"/>
            <w:tcBorders>
              <w:top w:val="single" w:color="auto" w:sz="4" w:space="0"/>
              <w:left w:val="nil"/>
              <w:bottom w:val="single" w:color="auto" w:sz="4" w:space="0"/>
              <w:right w:val="single" w:color="auto" w:sz="4" w:space="0"/>
            </w:tcBorders>
            <w:vAlign w:val="center"/>
          </w:tcPr>
          <w:p w14:paraId="7C15B593">
            <w:pPr>
              <w:spacing w:line="440" w:lineRule="exact"/>
              <w:jc w:val="center"/>
              <w:rPr>
                <w:rFonts w:eastAsia="仿宋_GB2312"/>
                <w:kern w:val="0"/>
                <w:sz w:val="20"/>
                <w:szCs w:val="20"/>
              </w:rPr>
            </w:pPr>
            <w:r>
              <w:rPr>
                <w:rFonts w:ascii="仿宋_GB2312" w:eastAsia="仿宋_GB2312"/>
                <w:kern w:val="0"/>
                <w:sz w:val="20"/>
                <w:szCs w:val="20"/>
              </w:rPr>
              <w:t>首席质量官证书号</w:t>
            </w:r>
          </w:p>
        </w:tc>
        <w:tc>
          <w:tcPr>
            <w:tcW w:w="2132" w:type="dxa"/>
            <w:tcBorders>
              <w:top w:val="single" w:color="auto" w:sz="4" w:space="0"/>
              <w:left w:val="nil"/>
              <w:bottom w:val="single" w:color="auto" w:sz="4" w:space="0"/>
              <w:right w:val="single" w:color="auto" w:sz="4" w:space="0"/>
            </w:tcBorders>
            <w:vAlign w:val="center"/>
          </w:tcPr>
          <w:p w14:paraId="6BBEA5B5">
            <w:pPr>
              <w:spacing w:line="440" w:lineRule="exact"/>
              <w:jc w:val="center"/>
              <w:rPr>
                <w:rFonts w:eastAsia="仿宋_GB2312"/>
                <w:kern w:val="0"/>
                <w:sz w:val="20"/>
                <w:szCs w:val="20"/>
              </w:rPr>
            </w:pPr>
          </w:p>
        </w:tc>
      </w:tr>
      <w:tr w14:paraId="43B4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tcBorders>
              <w:top w:val="single" w:color="auto" w:sz="4" w:space="0"/>
              <w:left w:val="single" w:color="auto" w:sz="4" w:space="0"/>
              <w:bottom w:val="single" w:color="auto" w:sz="4" w:space="0"/>
              <w:right w:val="single" w:color="auto" w:sz="4" w:space="0"/>
            </w:tcBorders>
            <w:vAlign w:val="center"/>
          </w:tcPr>
          <w:p w14:paraId="58483D2D">
            <w:pPr>
              <w:spacing w:line="440" w:lineRule="exact"/>
              <w:jc w:val="left"/>
              <w:rPr>
                <w:rFonts w:eastAsia="仿宋_GB2312"/>
                <w:kern w:val="0"/>
                <w:sz w:val="20"/>
                <w:szCs w:val="20"/>
              </w:rPr>
            </w:pPr>
            <w:r>
              <w:rPr>
                <w:rFonts w:ascii="仿宋_GB2312" w:eastAsia="仿宋_GB2312"/>
                <w:kern w:val="0"/>
                <w:sz w:val="20"/>
                <w:szCs w:val="20"/>
              </w:rPr>
              <w:t>导入卓越绩效模式时间</w:t>
            </w:r>
          </w:p>
        </w:tc>
        <w:tc>
          <w:tcPr>
            <w:tcW w:w="6393" w:type="dxa"/>
            <w:gridSpan w:val="3"/>
            <w:tcBorders>
              <w:top w:val="single" w:color="auto" w:sz="4" w:space="0"/>
              <w:left w:val="nil"/>
              <w:bottom w:val="single" w:color="auto" w:sz="4" w:space="0"/>
              <w:right w:val="single" w:color="auto" w:sz="4" w:space="0"/>
            </w:tcBorders>
            <w:vAlign w:val="center"/>
          </w:tcPr>
          <w:p w14:paraId="40C7D533">
            <w:pPr>
              <w:spacing w:line="440" w:lineRule="exact"/>
              <w:jc w:val="center"/>
              <w:rPr>
                <w:rFonts w:eastAsia="仿宋_GB2312"/>
                <w:kern w:val="0"/>
                <w:sz w:val="20"/>
                <w:szCs w:val="20"/>
              </w:rPr>
            </w:pPr>
          </w:p>
        </w:tc>
      </w:tr>
      <w:tr w14:paraId="4BFF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tcBorders>
              <w:top w:val="single" w:color="auto" w:sz="4" w:space="0"/>
              <w:left w:val="single" w:color="auto" w:sz="4" w:space="0"/>
              <w:bottom w:val="single" w:color="auto" w:sz="4" w:space="0"/>
              <w:right w:val="single" w:color="auto" w:sz="4" w:space="0"/>
            </w:tcBorders>
            <w:vAlign w:val="center"/>
          </w:tcPr>
          <w:p w14:paraId="2B3BE973">
            <w:pPr>
              <w:spacing w:line="440" w:lineRule="exact"/>
              <w:jc w:val="left"/>
              <w:rPr>
                <w:rFonts w:eastAsia="仿宋_GB2312"/>
                <w:kern w:val="0"/>
                <w:sz w:val="20"/>
                <w:szCs w:val="20"/>
              </w:rPr>
            </w:pPr>
            <w:r>
              <w:rPr>
                <w:rFonts w:ascii="仿宋_GB2312" w:eastAsia="仿宋_GB2312"/>
                <w:kern w:val="0"/>
                <w:sz w:val="20"/>
                <w:szCs w:val="20"/>
              </w:rPr>
              <w:t>企业是否生产强制性认证管理的产品</w:t>
            </w:r>
          </w:p>
        </w:tc>
        <w:tc>
          <w:tcPr>
            <w:tcW w:w="2130" w:type="dxa"/>
            <w:tcBorders>
              <w:top w:val="single" w:color="auto" w:sz="4" w:space="0"/>
              <w:left w:val="nil"/>
              <w:bottom w:val="single" w:color="auto" w:sz="4" w:space="0"/>
              <w:right w:val="single" w:color="auto" w:sz="4" w:space="0"/>
            </w:tcBorders>
            <w:vAlign w:val="center"/>
          </w:tcPr>
          <w:p w14:paraId="69EA5515">
            <w:pPr>
              <w:spacing w:line="440" w:lineRule="exact"/>
              <w:jc w:val="center"/>
              <w:rPr>
                <w:rFonts w:eastAsia="仿宋_GB2312"/>
                <w:kern w:val="0"/>
                <w:sz w:val="20"/>
                <w:szCs w:val="20"/>
              </w:rPr>
            </w:pPr>
            <w:r>
              <w:rPr>
                <w:rFonts w:ascii="仿宋_GB2312" w:eastAsia="仿宋_GB2312"/>
                <w:kern w:val="0"/>
                <w:sz w:val="20"/>
                <w:szCs w:val="20"/>
              </w:rPr>
              <w:t>是</w:t>
            </w:r>
            <w:r>
              <w:rPr>
                <w:rFonts w:eastAsia="仿宋_GB2312"/>
                <w:kern w:val="0"/>
                <w:sz w:val="20"/>
                <w:szCs w:val="20"/>
              </w:rPr>
              <w:t xml:space="preserve">□ </w:t>
            </w:r>
            <w:r>
              <w:rPr>
                <w:rFonts w:ascii="仿宋_GB2312" w:eastAsia="仿宋_GB2312"/>
                <w:kern w:val="0"/>
                <w:sz w:val="20"/>
                <w:szCs w:val="20"/>
              </w:rPr>
              <w:t>否</w:t>
            </w:r>
            <w:r>
              <w:rPr>
                <w:rFonts w:eastAsia="仿宋_GB2312"/>
                <w:kern w:val="0"/>
                <w:sz w:val="20"/>
                <w:szCs w:val="20"/>
              </w:rPr>
              <w:t>□</w:t>
            </w:r>
          </w:p>
        </w:tc>
        <w:tc>
          <w:tcPr>
            <w:tcW w:w="2131" w:type="dxa"/>
            <w:tcBorders>
              <w:top w:val="single" w:color="auto" w:sz="4" w:space="0"/>
              <w:left w:val="nil"/>
              <w:bottom w:val="single" w:color="auto" w:sz="4" w:space="0"/>
              <w:right w:val="single" w:color="auto" w:sz="4" w:space="0"/>
            </w:tcBorders>
            <w:vAlign w:val="center"/>
          </w:tcPr>
          <w:p w14:paraId="1496004B">
            <w:pPr>
              <w:spacing w:line="440" w:lineRule="exact"/>
              <w:jc w:val="center"/>
              <w:rPr>
                <w:rFonts w:eastAsia="仿宋_GB2312"/>
                <w:kern w:val="0"/>
                <w:sz w:val="20"/>
                <w:szCs w:val="20"/>
              </w:rPr>
            </w:pPr>
            <w:r>
              <w:rPr>
                <w:rFonts w:ascii="仿宋_GB2312" w:eastAsia="仿宋_GB2312"/>
                <w:kern w:val="0"/>
                <w:sz w:val="20"/>
                <w:szCs w:val="20"/>
              </w:rPr>
              <w:t>获证时间</w:t>
            </w:r>
          </w:p>
        </w:tc>
        <w:tc>
          <w:tcPr>
            <w:tcW w:w="2132" w:type="dxa"/>
            <w:tcBorders>
              <w:top w:val="single" w:color="auto" w:sz="4" w:space="0"/>
              <w:left w:val="nil"/>
              <w:bottom w:val="single" w:color="auto" w:sz="4" w:space="0"/>
              <w:right w:val="single" w:color="auto" w:sz="4" w:space="0"/>
            </w:tcBorders>
            <w:vAlign w:val="center"/>
          </w:tcPr>
          <w:p w14:paraId="159D1658">
            <w:pPr>
              <w:spacing w:line="440" w:lineRule="exact"/>
              <w:jc w:val="center"/>
              <w:rPr>
                <w:rFonts w:eastAsia="仿宋_GB2312"/>
                <w:kern w:val="0"/>
                <w:sz w:val="20"/>
                <w:szCs w:val="20"/>
              </w:rPr>
            </w:pPr>
          </w:p>
        </w:tc>
      </w:tr>
      <w:tr w14:paraId="2469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tcBorders>
              <w:top w:val="single" w:color="auto" w:sz="4" w:space="0"/>
              <w:left w:val="single" w:color="auto" w:sz="4" w:space="0"/>
              <w:bottom w:val="single" w:color="auto" w:sz="4" w:space="0"/>
              <w:right w:val="single" w:color="auto" w:sz="4" w:space="0"/>
            </w:tcBorders>
            <w:vAlign w:val="center"/>
          </w:tcPr>
          <w:p w14:paraId="6EEE34D6">
            <w:pPr>
              <w:spacing w:line="440" w:lineRule="exact"/>
              <w:jc w:val="left"/>
              <w:rPr>
                <w:rFonts w:eastAsia="仿宋_GB2312"/>
                <w:kern w:val="0"/>
                <w:sz w:val="20"/>
                <w:szCs w:val="20"/>
              </w:rPr>
            </w:pPr>
            <w:r>
              <w:rPr>
                <w:rFonts w:ascii="仿宋_GB2312" w:eastAsia="仿宋_GB2312"/>
                <w:kern w:val="0"/>
                <w:sz w:val="20"/>
                <w:szCs w:val="20"/>
              </w:rPr>
              <w:t>企业是否生产工业产品生产许可证管理产品</w:t>
            </w:r>
          </w:p>
        </w:tc>
        <w:tc>
          <w:tcPr>
            <w:tcW w:w="2130" w:type="dxa"/>
            <w:tcBorders>
              <w:top w:val="single" w:color="auto" w:sz="4" w:space="0"/>
              <w:left w:val="nil"/>
              <w:bottom w:val="single" w:color="auto" w:sz="4" w:space="0"/>
              <w:right w:val="single" w:color="auto" w:sz="4" w:space="0"/>
            </w:tcBorders>
            <w:vAlign w:val="center"/>
          </w:tcPr>
          <w:p w14:paraId="65893A54">
            <w:pPr>
              <w:spacing w:line="440" w:lineRule="exact"/>
              <w:jc w:val="center"/>
              <w:rPr>
                <w:rFonts w:eastAsia="仿宋_GB2312"/>
                <w:kern w:val="0"/>
                <w:sz w:val="20"/>
                <w:szCs w:val="20"/>
              </w:rPr>
            </w:pPr>
            <w:r>
              <w:rPr>
                <w:rFonts w:ascii="仿宋_GB2312" w:eastAsia="仿宋_GB2312"/>
                <w:kern w:val="0"/>
                <w:sz w:val="20"/>
                <w:szCs w:val="20"/>
              </w:rPr>
              <w:t>是</w:t>
            </w:r>
            <w:r>
              <w:rPr>
                <w:rFonts w:eastAsia="仿宋_GB2312"/>
                <w:kern w:val="0"/>
                <w:sz w:val="20"/>
                <w:szCs w:val="20"/>
              </w:rPr>
              <w:t xml:space="preserve">□ </w:t>
            </w:r>
            <w:r>
              <w:rPr>
                <w:rFonts w:ascii="仿宋_GB2312" w:eastAsia="仿宋_GB2312"/>
                <w:kern w:val="0"/>
                <w:sz w:val="20"/>
                <w:szCs w:val="20"/>
              </w:rPr>
              <w:t>否</w:t>
            </w:r>
            <w:r>
              <w:rPr>
                <w:rFonts w:eastAsia="仿宋_GB2312"/>
                <w:kern w:val="0"/>
                <w:sz w:val="20"/>
                <w:szCs w:val="20"/>
              </w:rPr>
              <w:t>□</w:t>
            </w:r>
          </w:p>
        </w:tc>
        <w:tc>
          <w:tcPr>
            <w:tcW w:w="2131" w:type="dxa"/>
            <w:tcBorders>
              <w:top w:val="single" w:color="auto" w:sz="4" w:space="0"/>
              <w:left w:val="nil"/>
              <w:bottom w:val="single" w:color="auto" w:sz="4" w:space="0"/>
              <w:right w:val="single" w:color="auto" w:sz="4" w:space="0"/>
            </w:tcBorders>
            <w:vAlign w:val="center"/>
          </w:tcPr>
          <w:p w14:paraId="12DF520A">
            <w:pPr>
              <w:spacing w:line="440" w:lineRule="exact"/>
              <w:jc w:val="center"/>
              <w:rPr>
                <w:rFonts w:eastAsia="仿宋_GB2312"/>
                <w:kern w:val="0"/>
                <w:sz w:val="20"/>
                <w:szCs w:val="20"/>
              </w:rPr>
            </w:pPr>
            <w:r>
              <w:rPr>
                <w:rFonts w:ascii="仿宋_GB2312" w:eastAsia="仿宋_GB2312"/>
                <w:kern w:val="0"/>
                <w:sz w:val="20"/>
                <w:szCs w:val="20"/>
              </w:rPr>
              <w:t>获证时间</w:t>
            </w:r>
          </w:p>
        </w:tc>
        <w:tc>
          <w:tcPr>
            <w:tcW w:w="2132" w:type="dxa"/>
            <w:tcBorders>
              <w:top w:val="single" w:color="auto" w:sz="4" w:space="0"/>
              <w:left w:val="nil"/>
              <w:bottom w:val="single" w:color="auto" w:sz="4" w:space="0"/>
              <w:right w:val="single" w:color="auto" w:sz="4" w:space="0"/>
            </w:tcBorders>
            <w:vAlign w:val="center"/>
          </w:tcPr>
          <w:p w14:paraId="25BC351A">
            <w:pPr>
              <w:spacing w:line="440" w:lineRule="exact"/>
              <w:jc w:val="center"/>
              <w:rPr>
                <w:rFonts w:eastAsia="仿宋_GB2312"/>
                <w:kern w:val="0"/>
                <w:sz w:val="20"/>
                <w:szCs w:val="20"/>
              </w:rPr>
            </w:pPr>
          </w:p>
        </w:tc>
      </w:tr>
      <w:tr w14:paraId="1D34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tcBorders>
              <w:top w:val="single" w:color="auto" w:sz="4" w:space="0"/>
              <w:left w:val="single" w:color="auto" w:sz="4" w:space="0"/>
              <w:bottom w:val="single" w:color="auto" w:sz="4" w:space="0"/>
              <w:right w:val="single" w:color="auto" w:sz="4" w:space="0"/>
            </w:tcBorders>
            <w:vAlign w:val="center"/>
          </w:tcPr>
          <w:p w14:paraId="5E1E9D19">
            <w:pPr>
              <w:spacing w:line="440" w:lineRule="exact"/>
              <w:jc w:val="left"/>
              <w:rPr>
                <w:rFonts w:eastAsia="仿宋_GB2312"/>
                <w:kern w:val="0"/>
                <w:sz w:val="20"/>
                <w:szCs w:val="20"/>
              </w:rPr>
            </w:pPr>
            <w:r>
              <w:rPr>
                <w:rFonts w:ascii="仿宋_GB2312" w:eastAsia="仿宋_GB2312"/>
                <w:kern w:val="0"/>
                <w:sz w:val="20"/>
                <w:szCs w:val="20"/>
              </w:rPr>
              <w:t>企业是否生产计量器具制造许可证管理产品</w:t>
            </w:r>
          </w:p>
        </w:tc>
        <w:tc>
          <w:tcPr>
            <w:tcW w:w="2130" w:type="dxa"/>
            <w:tcBorders>
              <w:top w:val="single" w:color="auto" w:sz="4" w:space="0"/>
              <w:left w:val="nil"/>
              <w:bottom w:val="single" w:color="auto" w:sz="4" w:space="0"/>
              <w:right w:val="single" w:color="auto" w:sz="4" w:space="0"/>
            </w:tcBorders>
            <w:vAlign w:val="center"/>
          </w:tcPr>
          <w:p w14:paraId="4545EC2D">
            <w:pPr>
              <w:spacing w:line="440" w:lineRule="exact"/>
              <w:jc w:val="center"/>
              <w:rPr>
                <w:rFonts w:eastAsia="仿宋_GB2312"/>
                <w:kern w:val="0"/>
                <w:sz w:val="20"/>
                <w:szCs w:val="20"/>
              </w:rPr>
            </w:pPr>
            <w:r>
              <w:rPr>
                <w:rFonts w:ascii="仿宋_GB2312" w:eastAsia="仿宋_GB2312"/>
                <w:kern w:val="0"/>
                <w:sz w:val="20"/>
                <w:szCs w:val="20"/>
              </w:rPr>
              <w:t>是</w:t>
            </w:r>
            <w:r>
              <w:rPr>
                <w:rFonts w:eastAsia="仿宋_GB2312"/>
                <w:kern w:val="0"/>
                <w:sz w:val="20"/>
                <w:szCs w:val="20"/>
              </w:rPr>
              <w:t xml:space="preserve">□ </w:t>
            </w:r>
            <w:r>
              <w:rPr>
                <w:rFonts w:ascii="仿宋_GB2312" w:eastAsia="仿宋_GB2312"/>
                <w:kern w:val="0"/>
                <w:sz w:val="20"/>
                <w:szCs w:val="20"/>
              </w:rPr>
              <w:t>否</w:t>
            </w:r>
            <w:r>
              <w:rPr>
                <w:rFonts w:eastAsia="仿宋_GB2312"/>
                <w:kern w:val="0"/>
                <w:sz w:val="20"/>
                <w:szCs w:val="20"/>
              </w:rPr>
              <w:t>□</w:t>
            </w:r>
          </w:p>
        </w:tc>
        <w:tc>
          <w:tcPr>
            <w:tcW w:w="2131" w:type="dxa"/>
            <w:tcBorders>
              <w:top w:val="single" w:color="auto" w:sz="4" w:space="0"/>
              <w:left w:val="nil"/>
              <w:bottom w:val="single" w:color="auto" w:sz="4" w:space="0"/>
              <w:right w:val="single" w:color="auto" w:sz="4" w:space="0"/>
            </w:tcBorders>
            <w:vAlign w:val="center"/>
          </w:tcPr>
          <w:p w14:paraId="052F9374">
            <w:pPr>
              <w:spacing w:line="440" w:lineRule="exact"/>
              <w:jc w:val="center"/>
              <w:rPr>
                <w:rFonts w:eastAsia="仿宋_GB2312"/>
                <w:kern w:val="0"/>
                <w:sz w:val="20"/>
                <w:szCs w:val="20"/>
              </w:rPr>
            </w:pPr>
            <w:r>
              <w:rPr>
                <w:rFonts w:ascii="仿宋_GB2312" w:eastAsia="仿宋_GB2312"/>
                <w:kern w:val="0"/>
                <w:sz w:val="20"/>
                <w:szCs w:val="20"/>
              </w:rPr>
              <w:t>获证时间</w:t>
            </w:r>
          </w:p>
        </w:tc>
        <w:tc>
          <w:tcPr>
            <w:tcW w:w="2132" w:type="dxa"/>
            <w:tcBorders>
              <w:top w:val="single" w:color="auto" w:sz="4" w:space="0"/>
              <w:left w:val="nil"/>
              <w:bottom w:val="single" w:color="auto" w:sz="4" w:space="0"/>
              <w:right w:val="single" w:color="auto" w:sz="4" w:space="0"/>
            </w:tcBorders>
            <w:vAlign w:val="center"/>
          </w:tcPr>
          <w:p w14:paraId="23737881">
            <w:pPr>
              <w:spacing w:line="440" w:lineRule="exact"/>
              <w:jc w:val="center"/>
              <w:rPr>
                <w:rFonts w:eastAsia="仿宋_GB2312"/>
                <w:kern w:val="0"/>
                <w:sz w:val="20"/>
                <w:szCs w:val="20"/>
              </w:rPr>
            </w:pPr>
          </w:p>
        </w:tc>
      </w:tr>
      <w:tr w14:paraId="631F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tcBorders>
              <w:top w:val="single" w:color="auto" w:sz="4" w:space="0"/>
              <w:left w:val="single" w:color="auto" w:sz="4" w:space="0"/>
              <w:bottom w:val="single" w:color="auto" w:sz="4" w:space="0"/>
              <w:right w:val="single" w:color="auto" w:sz="4" w:space="0"/>
            </w:tcBorders>
            <w:vAlign w:val="center"/>
          </w:tcPr>
          <w:p w14:paraId="23097C37">
            <w:pPr>
              <w:spacing w:line="440" w:lineRule="exact"/>
              <w:jc w:val="left"/>
              <w:rPr>
                <w:rFonts w:eastAsia="仿宋_GB2312"/>
                <w:kern w:val="0"/>
                <w:sz w:val="20"/>
                <w:szCs w:val="20"/>
              </w:rPr>
            </w:pPr>
            <w:r>
              <w:rPr>
                <w:rFonts w:ascii="仿宋_GB2312" w:eastAsia="仿宋_GB2312"/>
                <w:kern w:val="0"/>
                <w:sz w:val="20"/>
                <w:szCs w:val="20"/>
              </w:rPr>
              <w:t>企业是否生产食品生产许可证管理产品</w:t>
            </w:r>
          </w:p>
        </w:tc>
        <w:tc>
          <w:tcPr>
            <w:tcW w:w="2130" w:type="dxa"/>
            <w:tcBorders>
              <w:top w:val="single" w:color="auto" w:sz="4" w:space="0"/>
              <w:left w:val="nil"/>
              <w:bottom w:val="single" w:color="auto" w:sz="4" w:space="0"/>
              <w:right w:val="single" w:color="auto" w:sz="4" w:space="0"/>
            </w:tcBorders>
            <w:vAlign w:val="center"/>
          </w:tcPr>
          <w:p w14:paraId="3AAF6BEA">
            <w:pPr>
              <w:spacing w:line="440" w:lineRule="exact"/>
              <w:jc w:val="center"/>
              <w:rPr>
                <w:rFonts w:eastAsia="仿宋_GB2312"/>
                <w:kern w:val="0"/>
                <w:sz w:val="20"/>
                <w:szCs w:val="20"/>
              </w:rPr>
            </w:pPr>
            <w:r>
              <w:rPr>
                <w:rFonts w:ascii="仿宋_GB2312" w:eastAsia="仿宋_GB2312"/>
                <w:kern w:val="0"/>
                <w:sz w:val="20"/>
                <w:szCs w:val="20"/>
              </w:rPr>
              <w:t>是</w:t>
            </w:r>
            <w:r>
              <w:rPr>
                <w:rFonts w:eastAsia="仿宋_GB2312"/>
                <w:kern w:val="0"/>
                <w:sz w:val="20"/>
                <w:szCs w:val="20"/>
              </w:rPr>
              <w:t xml:space="preserve">□ </w:t>
            </w:r>
            <w:r>
              <w:rPr>
                <w:rFonts w:ascii="仿宋_GB2312" w:eastAsia="仿宋_GB2312"/>
                <w:kern w:val="0"/>
                <w:sz w:val="20"/>
                <w:szCs w:val="20"/>
              </w:rPr>
              <w:t>否</w:t>
            </w:r>
            <w:r>
              <w:rPr>
                <w:rFonts w:eastAsia="仿宋_GB2312"/>
                <w:kern w:val="0"/>
                <w:sz w:val="20"/>
                <w:szCs w:val="20"/>
              </w:rPr>
              <w:t>□</w:t>
            </w:r>
          </w:p>
        </w:tc>
        <w:tc>
          <w:tcPr>
            <w:tcW w:w="2131" w:type="dxa"/>
            <w:tcBorders>
              <w:top w:val="single" w:color="auto" w:sz="4" w:space="0"/>
              <w:left w:val="nil"/>
              <w:bottom w:val="single" w:color="auto" w:sz="4" w:space="0"/>
              <w:right w:val="single" w:color="auto" w:sz="4" w:space="0"/>
            </w:tcBorders>
            <w:vAlign w:val="center"/>
          </w:tcPr>
          <w:p w14:paraId="7205DBF5">
            <w:pPr>
              <w:spacing w:line="440" w:lineRule="exact"/>
              <w:jc w:val="center"/>
              <w:rPr>
                <w:rFonts w:eastAsia="仿宋_GB2312"/>
                <w:kern w:val="0"/>
                <w:sz w:val="20"/>
                <w:szCs w:val="20"/>
              </w:rPr>
            </w:pPr>
            <w:r>
              <w:rPr>
                <w:rFonts w:ascii="仿宋_GB2312" w:eastAsia="仿宋_GB2312"/>
                <w:kern w:val="0"/>
                <w:sz w:val="20"/>
                <w:szCs w:val="20"/>
              </w:rPr>
              <w:t>获证时间</w:t>
            </w:r>
          </w:p>
        </w:tc>
        <w:tc>
          <w:tcPr>
            <w:tcW w:w="2132" w:type="dxa"/>
            <w:tcBorders>
              <w:top w:val="single" w:color="auto" w:sz="4" w:space="0"/>
              <w:left w:val="nil"/>
              <w:bottom w:val="single" w:color="auto" w:sz="4" w:space="0"/>
              <w:right w:val="single" w:color="auto" w:sz="4" w:space="0"/>
            </w:tcBorders>
            <w:vAlign w:val="center"/>
          </w:tcPr>
          <w:p w14:paraId="7074956D">
            <w:pPr>
              <w:spacing w:line="440" w:lineRule="exact"/>
              <w:jc w:val="center"/>
              <w:rPr>
                <w:rFonts w:eastAsia="仿宋_GB2312"/>
                <w:kern w:val="0"/>
                <w:sz w:val="20"/>
                <w:szCs w:val="20"/>
              </w:rPr>
            </w:pPr>
          </w:p>
        </w:tc>
      </w:tr>
      <w:tr w14:paraId="7459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tcBorders>
              <w:top w:val="single" w:color="auto" w:sz="4" w:space="0"/>
              <w:left w:val="single" w:color="auto" w:sz="4" w:space="0"/>
              <w:bottom w:val="single" w:color="auto" w:sz="4" w:space="0"/>
              <w:right w:val="single" w:color="auto" w:sz="4" w:space="0"/>
            </w:tcBorders>
            <w:vAlign w:val="center"/>
          </w:tcPr>
          <w:p w14:paraId="7B2A4DDD">
            <w:pPr>
              <w:spacing w:line="440" w:lineRule="exact"/>
              <w:jc w:val="left"/>
              <w:rPr>
                <w:rFonts w:eastAsia="仿宋_GB2312"/>
                <w:kern w:val="0"/>
                <w:sz w:val="20"/>
                <w:szCs w:val="20"/>
              </w:rPr>
            </w:pPr>
            <w:r>
              <w:rPr>
                <w:rFonts w:ascii="仿宋_GB2312" w:eastAsia="仿宋_GB2312"/>
                <w:kern w:val="0"/>
                <w:sz w:val="20"/>
                <w:szCs w:val="20"/>
              </w:rPr>
              <w:t>企业是否生产特种设备制造许可证管理产品</w:t>
            </w:r>
          </w:p>
        </w:tc>
        <w:tc>
          <w:tcPr>
            <w:tcW w:w="2130" w:type="dxa"/>
            <w:tcBorders>
              <w:top w:val="single" w:color="auto" w:sz="4" w:space="0"/>
              <w:left w:val="nil"/>
              <w:bottom w:val="single" w:color="auto" w:sz="4" w:space="0"/>
              <w:right w:val="single" w:color="auto" w:sz="4" w:space="0"/>
            </w:tcBorders>
            <w:vAlign w:val="center"/>
          </w:tcPr>
          <w:p w14:paraId="5A84759B">
            <w:pPr>
              <w:spacing w:line="440" w:lineRule="exact"/>
              <w:jc w:val="center"/>
              <w:rPr>
                <w:rFonts w:eastAsia="仿宋_GB2312"/>
                <w:kern w:val="0"/>
                <w:sz w:val="20"/>
                <w:szCs w:val="20"/>
              </w:rPr>
            </w:pPr>
            <w:r>
              <w:rPr>
                <w:rFonts w:ascii="仿宋_GB2312" w:eastAsia="仿宋_GB2312"/>
                <w:kern w:val="0"/>
                <w:sz w:val="20"/>
                <w:szCs w:val="20"/>
              </w:rPr>
              <w:t>是</w:t>
            </w:r>
            <w:r>
              <w:rPr>
                <w:rFonts w:eastAsia="仿宋_GB2312"/>
                <w:kern w:val="0"/>
                <w:sz w:val="20"/>
                <w:szCs w:val="20"/>
              </w:rPr>
              <w:t xml:space="preserve">□ </w:t>
            </w:r>
            <w:r>
              <w:rPr>
                <w:rFonts w:ascii="仿宋_GB2312" w:eastAsia="仿宋_GB2312"/>
                <w:kern w:val="0"/>
                <w:sz w:val="20"/>
                <w:szCs w:val="20"/>
              </w:rPr>
              <w:t>否</w:t>
            </w:r>
            <w:r>
              <w:rPr>
                <w:rFonts w:eastAsia="仿宋_GB2312"/>
                <w:kern w:val="0"/>
                <w:sz w:val="20"/>
                <w:szCs w:val="20"/>
              </w:rPr>
              <w:t>□</w:t>
            </w:r>
          </w:p>
        </w:tc>
        <w:tc>
          <w:tcPr>
            <w:tcW w:w="2131" w:type="dxa"/>
            <w:tcBorders>
              <w:top w:val="single" w:color="auto" w:sz="4" w:space="0"/>
              <w:left w:val="nil"/>
              <w:bottom w:val="single" w:color="auto" w:sz="4" w:space="0"/>
              <w:right w:val="single" w:color="auto" w:sz="4" w:space="0"/>
            </w:tcBorders>
            <w:vAlign w:val="center"/>
          </w:tcPr>
          <w:p w14:paraId="27CAA2BB">
            <w:pPr>
              <w:spacing w:line="440" w:lineRule="exact"/>
              <w:jc w:val="center"/>
              <w:rPr>
                <w:rFonts w:eastAsia="仿宋_GB2312"/>
                <w:kern w:val="0"/>
                <w:sz w:val="20"/>
                <w:szCs w:val="20"/>
              </w:rPr>
            </w:pPr>
            <w:r>
              <w:rPr>
                <w:rFonts w:ascii="仿宋_GB2312" w:eastAsia="仿宋_GB2312"/>
                <w:kern w:val="0"/>
                <w:sz w:val="20"/>
                <w:szCs w:val="20"/>
              </w:rPr>
              <w:t>获证时间</w:t>
            </w:r>
          </w:p>
        </w:tc>
        <w:tc>
          <w:tcPr>
            <w:tcW w:w="2132" w:type="dxa"/>
            <w:tcBorders>
              <w:top w:val="single" w:color="auto" w:sz="4" w:space="0"/>
              <w:left w:val="nil"/>
              <w:bottom w:val="single" w:color="auto" w:sz="4" w:space="0"/>
              <w:right w:val="single" w:color="auto" w:sz="4" w:space="0"/>
            </w:tcBorders>
            <w:vAlign w:val="center"/>
          </w:tcPr>
          <w:p w14:paraId="41822995">
            <w:pPr>
              <w:spacing w:line="440" w:lineRule="exact"/>
              <w:jc w:val="center"/>
              <w:rPr>
                <w:rFonts w:eastAsia="仿宋_GB2312"/>
                <w:kern w:val="0"/>
                <w:sz w:val="20"/>
                <w:szCs w:val="20"/>
              </w:rPr>
            </w:pPr>
          </w:p>
        </w:tc>
      </w:tr>
      <w:tr w14:paraId="5BD4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tcBorders>
              <w:top w:val="single" w:color="auto" w:sz="4" w:space="0"/>
              <w:left w:val="single" w:color="auto" w:sz="4" w:space="0"/>
              <w:bottom w:val="single" w:color="auto" w:sz="4" w:space="0"/>
              <w:right w:val="single" w:color="auto" w:sz="4" w:space="0"/>
            </w:tcBorders>
            <w:vAlign w:val="center"/>
          </w:tcPr>
          <w:p w14:paraId="061BF983">
            <w:pPr>
              <w:spacing w:line="440" w:lineRule="exact"/>
              <w:jc w:val="left"/>
              <w:rPr>
                <w:rFonts w:eastAsia="仿宋_GB2312"/>
                <w:kern w:val="0"/>
                <w:sz w:val="20"/>
                <w:szCs w:val="20"/>
              </w:rPr>
            </w:pPr>
            <w:r>
              <w:rPr>
                <w:rFonts w:ascii="仿宋_GB2312" w:eastAsia="仿宋_GB2312"/>
                <w:kern w:val="0"/>
                <w:sz w:val="20"/>
                <w:szCs w:val="20"/>
              </w:rPr>
              <w:t>卫生许可证管理情况</w:t>
            </w:r>
          </w:p>
        </w:tc>
        <w:tc>
          <w:tcPr>
            <w:tcW w:w="2130" w:type="dxa"/>
            <w:tcBorders>
              <w:top w:val="single" w:color="auto" w:sz="4" w:space="0"/>
              <w:left w:val="nil"/>
              <w:bottom w:val="single" w:color="auto" w:sz="4" w:space="0"/>
              <w:right w:val="single" w:color="auto" w:sz="4" w:space="0"/>
            </w:tcBorders>
            <w:vAlign w:val="center"/>
          </w:tcPr>
          <w:p w14:paraId="70FAF481">
            <w:pPr>
              <w:spacing w:line="440" w:lineRule="exact"/>
              <w:jc w:val="center"/>
              <w:rPr>
                <w:rFonts w:eastAsia="仿宋_GB2312"/>
                <w:kern w:val="0"/>
                <w:sz w:val="20"/>
                <w:szCs w:val="20"/>
              </w:rPr>
            </w:pPr>
          </w:p>
        </w:tc>
        <w:tc>
          <w:tcPr>
            <w:tcW w:w="2131" w:type="dxa"/>
            <w:tcBorders>
              <w:top w:val="single" w:color="auto" w:sz="4" w:space="0"/>
              <w:left w:val="nil"/>
              <w:bottom w:val="single" w:color="auto" w:sz="4" w:space="0"/>
              <w:right w:val="single" w:color="auto" w:sz="4" w:space="0"/>
            </w:tcBorders>
            <w:vAlign w:val="center"/>
          </w:tcPr>
          <w:p w14:paraId="5F0553AF">
            <w:pPr>
              <w:spacing w:line="440" w:lineRule="exact"/>
              <w:jc w:val="center"/>
              <w:rPr>
                <w:rFonts w:eastAsia="仿宋_GB2312"/>
                <w:kern w:val="0"/>
                <w:sz w:val="20"/>
                <w:szCs w:val="20"/>
              </w:rPr>
            </w:pPr>
            <w:r>
              <w:rPr>
                <w:rFonts w:ascii="仿宋_GB2312" w:eastAsia="仿宋_GB2312"/>
                <w:kern w:val="0"/>
                <w:sz w:val="20"/>
                <w:szCs w:val="20"/>
              </w:rPr>
              <w:t>获证时间</w:t>
            </w:r>
          </w:p>
        </w:tc>
        <w:tc>
          <w:tcPr>
            <w:tcW w:w="2132" w:type="dxa"/>
            <w:tcBorders>
              <w:top w:val="single" w:color="auto" w:sz="4" w:space="0"/>
              <w:left w:val="nil"/>
              <w:bottom w:val="single" w:color="auto" w:sz="4" w:space="0"/>
              <w:right w:val="single" w:color="auto" w:sz="4" w:space="0"/>
            </w:tcBorders>
            <w:vAlign w:val="center"/>
          </w:tcPr>
          <w:p w14:paraId="6EC07386">
            <w:pPr>
              <w:spacing w:line="440" w:lineRule="exact"/>
              <w:jc w:val="center"/>
              <w:rPr>
                <w:rFonts w:eastAsia="仿宋_GB2312"/>
                <w:kern w:val="0"/>
                <w:sz w:val="20"/>
                <w:szCs w:val="20"/>
              </w:rPr>
            </w:pPr>
          </w:p>
        </w:tc>
      </w:tr>
      <w:tr w14:paraId="71BD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tcBorders>
              <w:top w:val="single" w:color="auto" w:sz="4" w:space="0"/>
              <w:left w:val="single" w:color="auto" w:sz="4" w:space="0"/>
              <w:bottom w:val="single" w:color="auto" w:sz="4" w:space="0"/>
              <w:right w:val="single" w:color="auto" w:sz="4" w:space="0"/>
            </w:tcBorders>
            <w:vAlign w:val="center"/>
          </w:tcPr>
          <w:p w14:paraId="42B042A6">
            <w:pPr>
              <w:spacing w:line="440" w:lineRule="exact"/>
              <w:jc w:val="left"/>
              <w:rPr>
                <w:rFonts w:eastAsia="仿宋_GB2312"/>
                <w:kern w:val="0"/>
                <w:sz w:val="20"/>
                <w:szCs w:val="20"/>
              </w:rPr>
            </w:pPr>
            <w:r>
              <w:rPr>
                <w:rFonts w:ascii="仿宋_GB2312" w:eastAsia="仿宋_GB2312"/>
                <w:kern w:val="0"/>
                <w:sz w:val="20"/>
                <w:szCs w:val="20"/>
              </w:rPr>
              <w:t>环境保护达标情况</w:t>
            </w:r>
          </w:p>
        </w:tc>
        <w:tc>
          <w:tcPr>
            <w:tcW w:w="2130" w:type="dxa"/>
            <w:tcBorders>
              <w:top w:val="single" w:color="auto" w:sz="4" w:space="0"/>
              <w:left w:val="nil"/>
              <w:bottom w:val="single" w:color="auto" w:sz="4" w:space="0"/>
              <w:right w:val="single" w:color="auto" w:sz="4" w:space="0"/>
            </w:tcBorders>
            <w:vAlign w:val="center"/>
          </w:tcPr>
          <w:p w14:paraId="3B656830">
            <w:pPr>
              <w:spacing w:line="440" w:lineRule="exact"/>
              <w:jc w:val="center"/>
              <w:rPr>
                <w:rFonts w:eastAsia="仿宋_GB2312"/>
                <w:kern w:val="0"/>
                <w:sz w:val="20"/>
                <w:szCs w:val="20"/>
              </w:rPr>
            </w:pPr>
          </w:p>
        </w:tc>
        <w:tc>
          <w:tcPr>
            <w:tcW w:w="2131" w:type="dxa"/>
            <w:tcBorders>
              <w:top w:val="single" w:color="auto" w:sz="4" w:space="0"/>
              <w:left w:val="nil"/>
              <w:bottom w:val="single" w:color="auto" w:sz="4" w:space="0"/>
              <w:right w:val="single" w:color="auto" w:sz="4" w:space="0"/>
            </w:tcBorders>
            <w:vAlign w:val="center"/>
          </w:tcPr>
          <w:p w14:paraId="23D3BE3F">
            <w:pPr>
              <w:spacing w:line="440" w:lineRule="exact"/>
              <w:jc w:val="center"/>
              <w:rPr>
                <w:rFonts w:eastAsia="仿宋_GB2312"/>
                <w:kern w:val="0"/>
                <w:sz w:val="20"/>
                <w:szCs w:val="20"/>
              </w:rPr>
            </w:pPr>
            <w:r>
              <w:rPr>
                <w:rFonts w:ascii="仿宋_GB2312" w:eastAsia="仿宋_GB2312"/>
                <w:kern w:val="0"/>
                <w:sz w:val="20"/>
                <w:szCs w:val="20"/>
              </w:rPr>
              <w:t>获证时间</w:t>
            </w:r>
          </w:p>
        </w:tc>
        <w:tc>
          <w:tcPr>
            <w:tcW w:w="2132" w:type="dxa"/>
            <w:tcBorders>
              <w:top w:val="single" w:color="auto" w:sz="4" w:space="0"/>
              <w:left w:val="nil"/>
              <w:bottom w:val="single" w:color="auto" w:sz="4" w:space="0"/>
              <w:right w:val="single" w:color="auto" w:sz="4" w:space="0"/>
            </w:tcBorders>
            <w:vAlign w:val="center"/>
          </w:tcPr>
          <w:p w14:paraId="254231CA">
            <w:pPr>
              <w:spacing w:line="440" w:lineRule="exact"/>
              <w:jc w:val="center"/>
              <w:rPr>
                <w:rFonts w:eastAsia="仿宋_GB2312"/>
                <w:kern w:val="0"/>
                <w:sz w:val="20"/>
                <w:szCs w:val="20"/>
              </w:rPr>
            </w:pPr>
          </w:p>
        </w:tc>
      </w:tr>
      <w:tr w14:paraId="454C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tcBorders>
              <w:top w:val="single" w:color="auto" w:sz="4" w:space="0"/>
              <w:left w:val="single" w:color="auto" w:sz="4" w:space="0"/>
              <w:bottom w:val="single" w:color="auto" w:sz="4" w:space="0"/>
              <w:right w:val="single" w:color="auto" w:sz="4" w:space="0"/>
            </w:tcBorders>
            <w:vAlign w:val="center"/>
          </w:tcPr>
          <w:p w14:paraId="2B4121D6">
            <w:pPr>
              <w:spacing w:line="440" w:lineRule="exact"/>
              <w:jc w:val="left"/>
              <w:rPr>
                <w:rFonts w:eastAsia="仿宋_GB2312"/>
                <w:kern w:val="0"/>
                <w:sz w:val="20"/>
                <w:szCs w:val="20"/>
              </w:rPr>
            </w:pPr>
            <w:r>
              <w:rPr>
                <w:rFonts w:ascii="仿宋_GB2312" w:eastAsia="仿宋_GB2312"/>
                <w:kern w:val="0"/>
                <w:sz w:val="20"/>
                <w:szCs w:val="20"/>
              </w:rPr>
              <w:t>安全生产许可情况</w:t>
            </w:r>
          </w:p>
        </w:tc>
        <w:tc>
          <w:tcPr>
            <w:tcW w:w="2130" w:type="dxa"/>
            <w:tcBorders>
              <w:top w:val="single" w:color="auto" w:sz="4" w:space="0"/>
              <w:left w:val="nil"/>
              <w:bottom w:val="single" w:color="auto" w:sz="4" w:space="0"/>
              <w:right w:val="single" w:color="auto" w:sz="4" w:space="0"/>
            </w:tcBorders>
            <w:vAlign w:val="center"/>
          </w:tcPr>
          <w:p w14:paraId="1E18A61F">
            <w:pPr>
              <w:spacing w:line="440" w:lineRule="exact"/>
              <w:jc w:val="center"/>
              <w:rPr>
                <w:rFonts w:eastAsia="仿宋_GB2312"/>
                <w:kern w:val="0"/>
                <w:sz w:val="20"/>
                <w:szCs w:val="20"/>
              </w:rPr>
            </w:pPr>
          </w:p>
        </w:tc>
        <w:tc>
          <w:tcPr>
            <w:tcW w:w="2131" w:type="dxa"/>
            <w:tcBorders>
              <w:top w:val="single" w:color="auto" w:sz="4" w:space="0"/>
              <w:left w:val="nil"/>
              <w:bottom w:val="single" w:color="auto" w:sz="4" w:space="0"/>
              <w:right w:val="single" w:color="auto" w:sz="4" w:space="0"/>
            </w:tcBorders>
            <w:vAlign w:val="center"/>
          </w:tcPr>
          <w:p w14:paraId="5EBFD623">
            <w:pPr>
              <w:spacing w:line="440" w:lineRule="exact"/>
              <w:jc w:val="center"/>
              <w:rPr>
                <w:rFonts w:eastAsia="仿宋_GB2312"/>
                <w:kern w:val="0"/>
                <w:sz w:val="20"/>
                <w:szCs w:val="20"/>
              </w:rPr>
            </w:pPr>
            <w:r>
              <w:rPr>
                <w:rFonts w:ascii="仿宋_GB2312" w:eastAsia="仿宋_GB2312"/>
                <w:kern w:val="0"/>
                <w:sz w:val="20"/>
                <w:szCs w:val="20"/>
              </w:rPr>
              <w:t>获证时间</w:t>
            </w:r>
          </w:p>
        </w:tc>
        <w:tc>
          <w:tcPr>
            <w:tcW w:w="2132" w:type="dxa"/>
            <w:tcBorders>
              <w:top w:val="single" w:color="auto" w:sz="4" w:space="0"/>
              <w:left w:val="nil"/>
              <w:bottom w:val="single" w:color="auto" w:sz="4" w:space="0"/>
              <w:right w:val="single" w:color="auto" w:sz="4" w:space="0"/>
            </w:tcBorders>
            <w:vAlign w:val="center"/>
          </w:tcPr>
          <w:p w14:paraId="7A16EED9">
            <w:pPr>
              <w:spacing w:line="440" w:lineRule="exact"/>
              <w:jc w:val="center"/>
              <w:rPr>
                <w:rFonts w:eastAsia="仿宋_GB2312"/>
                <w:kern w:val="0"/>
                <w:sz w:val="20"/>
                <w:szCs w:val="20"/>
              </w:rPr>
            </w:pPr>
          </w:p>
        </w:tc>
      </w:tr>
      <w:tr w14:paraId="745A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tcBorders>
              <w:top w:val="single" w:color="auto" w:sz="4" w:space="0"/>
              <w:left w:val="single" w:color="auto" w:sz="4" w:space="0"/>
              <w:bottom w:val="single" w:color="auto" w:sz="4" w:space="0"/>
              <w:right w:val="single" w:color="auto" w:sz="4" w:space="0"/>
            </w:tcBorders>
            <w:vAlign w:val="center"/>
          </w:tcPr>
          <w:p w14:paraId="3ECC5DB7">
            <w:pPr>
              <w:spacing w:line="440" w:lineRule="exact"/>
              <w:jc w:val="left"/>
              <w:rPr>
                <w:rFonts w:eastAsia="仿宋_GB2312"/>
                <w:kern w:val="0"/>
                <w:sz w:val="20"/>
                <w:szCs w:val="20"/>
              </w:rPr>
            </w:pPr>
            <w:r>
              <w:rPr>
                <w:rFonts w:ascii="仿宋_GB2312" w:eastAsia="仿宋_GB2312"/>
                <w:kern w:val="0"/>
                <w:sz w:val="20"/>
                <w:szCs w:val="20"/>
              </w:rPr>
              <w:t>其他</w:t>
            </w:r>
          </w:p>
        </w:tc>
        <w:tc>
          <w:tcPr>
            <w:tcW w:w="6393" w:type="dxa"/>
            <w:gridSpan w:val="3"/>
            <w:tcBorders>
              <w:top w:val="single" w:color="auto" w:sz="4" w:space="0"/>
              <w:left w:val="nil"/>
              <w:bottom w:val="single" w:color="auto" w:sz="4" w:space="0"/>
              <w:right w:val="single" w:color="auto" w:sz="4" w:space="0"/>
            </w:tcBorders>
            <w:vAlign w:val="center"/>
          </w:tcPr>
          <w:p w14:paraId="3C72D3BE">
            <w:pPr>
              <w:spacing w:line="440" w:lineRule="exact"/>
              <w:jc w:val="center"/>
              <w:rPr>
                <w:rFonts w:eastAsia="仿宋_GB2312"/>
                <w:kern w:val="0"/>
                <w:sz w:val="20"/>
                <w:szCs w:val="20"/>
              </w:rPr>
            </w:pPr>
          </w:p>
        </w:tc>
      </w:tr>
    </w:tbl>
    <w:p w14:paraId="1E448D07">
      <w:pPr>
        <w:spacing w:line="560" w:lineRule="exact"/>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附件3</w:t>
      </w:r>
    </w:p>
    <w:p w14:paraId="61240636">
      <w:pPr>
        <w:widowControl/>
        <w:spacing w:line="520" w:lineRule="exact"/>
        <w:jc w:val="left"/>
        <w:rPr>
          <w:rFonts w:eastAsia="黑体"/>
          <w:sz w:val="32"/>
          <w:szCs w:val="32"/>
        </w:rPr>
      </w:pPr>
      <w:r>
        <w:rPr>
          <w:rFonts w:eastAsia="黑体"/>
          <w:sz w:val="32"/>
          <w:szCs w:val="32"/>
        </w:rPr>
        <w:t xml:space="preserve"> </w:t>
      </w:r>
    </w:p>
    <w:p w14:paraId="0A6D8EE9">
      <w:pPr>
        <w:pStyle w:val="18"/>
        <w:spacing w:line="640" w:lineRule="exact"/>
        <w:jc w:val="center"/>
        <w:rPr>
          <w:rFonts w:eastAsia="方正小标宋_GBK"/>
          <w:sz w:val="44"/>
          <w:szCs w:val="44"/>
        </w:rPr>
      </w:pPr>
      <w:r>
        <w:rPr>
          <w:rFonts w:ascii="方正小标宋_GBK" w:eastAsia="方正小标宋_GBK"/>
          <w:sz w:val="44"/>
          <w:szCs w:val="44"/>
        </w:rPr>
        <w:t>淮安经济技术开发区</w:t>
      </w:r>
    </w:p>
    <w:p w14:paraId="6A3ECEA3">
      <w:pPr>
        <w:pStyle w:val="18"/>
        <w:spacing w:line="640" w:lineRule="exact"/>
        <w:jc w:val="center"/>
        <w:rPr>
          <w:rFonts w:eastAsia="方正小标宋_GBK"/>
          <w:sz w:val="44"/>
          <w:szCs w:val="44"/>
        </w:rPr>
      </w:pPr>
      <w:r>
        <w:rPr>
          <w:rFonts w:eastAsia="方正小标宋_GBK"/>
          <w:sz w:val="44"/>
          <w:szCs w:val="44"/>
        </w:rPr>
        <w:t>“</w:t>
      </w:r>
      <w:r>
        <w:rPr>
          <w:rFonts w:ascii="方正小标宋_GBK" w:eastAsia="方正小标宋_GBK"/>
          <w:sz w:val="44"/>
          <w:szCs w:val="44"/>
        </w:rPr>
        <w:t>生态环境保护优秀企业</w:t>
      </w:r>
      <w:r>
        <w:rPr>
          <w:rFonts w:eastAsia="方正小标宋_GBK"/>
          <w:sz w:val="44"/>
          <w:szCs w:val="44"/>
        </w:rPr>
        <w:t>”</w:t>
      </w:r>
      <w:r>
        <w:rPr>
          <w:rFonts w:ascii="方正小标宋_GBK" w:eastAsia="方正小标宋_GBK"/>
          <w:sz w:val="44"/>
          <w:szCs w:val="44"/>
        </w:rPr>
        <w:t>奖项评选</w:t>
      </w:r>
      <w:r>
        <w:rPr>
          <w:rFonts w:hint="eastAsia" w:ascii="方正小标宋_GBK" w:eastAsia="方正小标宋_GBK"/>
          <w:sz w:val="44"/>
          <w:szCs w:val="44"/>
        </w:rPr>
        <w:t>标准</w:t>
      </w:r>
    </w:p>
    <w:p w14:paraId="3F97989C">
      <w:pPr>
        <w:pStyle w:val="18"/>
        <w:spacing w:line="560" w:lineRule="exact"/>
        <w:rPr>
          <w:rFonts w:eastAsia="仿宋_GB2312"/>
          <w:sz w:val="32"/>
          <w:szCs w:val="32"/>
        </w:rPr>
      </w:pPr>
      <w:r>
        <w:rPr>
          <w:rFonts w:eastAsia="仿宋_GB2312"/>
          <w:sz w:val="32"/>
          <w:szCs w:val="32"/>
        </w:rPr>
        <w:t xml:space="preserve"> </w:t>
      </w:r>
    </w:p>
    <w:p w14:paraId="1E196DF8">
      <w:pPr>
        <w:pStyle w:val="18"/>
        <w:spacing w:line="560" w:lineRule="exact"/>
        <w:ind w:firstLine="640" w:firstLineChars="200"/>
        <w:rPr>
          <w:rFonts w:eastAsia="方正仿宋_GBK"/>
          <w:sz w:val="32"/>
          <w:szCs w:val="32"/>
        </w:rPr>
      </w:pPr>
      <w:r>
        <w:rPr>
          <w:rFonts w:eastAsia="方正仿宋_GBK"/>
          <w:color w:val="000000"/>
          <w:sz w:val="32"/>
          <w:szCs w:val="32"/>
        </w:rPr>
        <w:t>为进一步贯彻习近平生态文明思想，建设“绿色高地，枢纽新城”，促进企业更好地依据生态环境保护法律法规经营生产，经研究，决定自今年起，按年度开展“生态环境保护优秀企业”奖项评选活动。具体评选标准如下</w:t>
      </w:r>
      <w:r>
        <w:rPr>
          <w:rFonts w:eastAsia="方正仿宋_GBK"/>
          <w:sz w:val="32"/>
          <w:szCs w:val="32"/>
        </w:rPr>
        <w:t>：</w:t>
      </w:r>
    </w:p>
    <w:p w14:paraId="4C22179E">
      <w:pPr>
        <w:pStyle w:val="18"/>
        <w:spacing w:line="560" w:lineRule="exact"/>
        <w:ind w:firstLine="640" w:firstLineChars="200"/>
        <w:rPr>
          <w:rFonts w:ascii="方正黑体_GBK" w:eastAsia="方正黑体_GBK"/>
          <w:sz w:val="32"/>
          <w:szCs w:val="32"/>
        </w:rPr>
      </w:pPr>
      <w:r>
        <w:rPr>
          <w:rFonts w:hint="eastAsia" w:ascii="方正黑体_GBK" w:hAnsi="黑体" w:eastAsia="方正黑体_GBK"/>
          <w:sz w:val="32"/>
          <w:szCs w:val="32"/>
        </w:rPr>
        <w:t>一、奖项设置</w:t>
      </w:r>
    </w:p>
    <w:p w14:paraId="234EC91C">
      <w:pPr>
        <w:pStyle w:val="18"/>
        <w:spacing w:line="560" w:lineRule="exact"/>
        <w:ind w:firstLine="640" w:firstLineChars="200"/>
        <w:rPr>
          <w:rFonts w:eastAsia="方正仿宋_GBK"/>
          <w:color w:val="000000"/>
          <w:sz w:val="32"/>
          <w:szCs w:val="32"/>
        </w:rPr>
      </w:pPr>
      <w:r>
        <w:rPr>
          <w:rFonts w:eastAsia="方正仿宋_GBK"/>
          <w:color w:val="000000"/>
          <w:sz w:val="32"/>
          <w:szCs w:val="32"/>
        </w:rPr>
        <w:t>设立“生态环境保护优秀企业”奖项</w:t>
      </w:r>
    </w:p>
    <w:p w14:paraId="4C37983D">
      <w:pPr>
        <w:pStyle w:val="18"/>
        <w:spacing w:line="560" w:lineRule="exact"/>
        <w:ind w:firstLine="640" w:firstLineChars="200"/>
        <w:rPr>
          <w:rFonts w:ascii="方正黑体_GBK" w:eastAsia="方正黑体_GBK"/>
          <w:color w:val="000000"/>
          <w:sz w:val="32"/>
          <w:szCs w:val="32"/>
        </w:rPr>
      </w:pPr>
      <w:r>
        <w:rPr>
          <w:rFonts w:hint="eastAsia" w:ascii="方正黑体_GBK" w:eastAsia="方正黑体_GBK"/>
          <w:color w:val="000000"/>
          <w:sz w:val="32"/>
          <w:szCs w:val="32"/>
        </w:rPr>
        <w:t>二、评选范围</w:t>
      </w:r>
    </w:p>
    <w:p w14:paraId="6523EDE7">
      <w:pPr>
        <w:pStyle w:val="18"/>
        <w:spacing w:line="560" w:lineRule="exact"/>
        <w:ind w:firstLine="640" w:firstLineChars="200"/>
        <w:rPr>
          <w:rFonts w:eastAsia="方正仿宋_GBK"/>
          <w:color w:val="000000"/>
          <w:sz w:val="32"/>
          <w:szCs w:val="32"/>
        </w:rPr>
      </w:pPr>
      <w:r>
        <w:rPr>
          <w:rFonts w:eastAsia="方正仿宋_GBK"/>
          <w:color w:val="000000"/>
          <w:sz w:val="32"/>
          <w:szCs w:val="32"/>
        </w:rPr>
        <w:t>在淮安经济技术开发区内注册、有独立法人资格的规模以上工业企业</w:t>
      </w:r>
    </w:p>
    <w:p w14:paraId="7C197B06">
      <w:pPr>
        <w:pStyle w:val="18"/>
        <w:spacing w:line="560" w:lineRule="exact"/>
        <w:ind w:firstLine="640" w:firstLineChars="200"/>
        <w:rPr>
          <w:rFonts w:ascii="方正黑体_GBK" w:eastAsia="方正黑体_GBK"/>
          <w:sz w:val="32"/>
          <w:szCs w:val="32"/>
        </w:rPr>
      </w:pPr>
      <w:r>
        <w:rPr>
          <w:rFonts w:hint="eastAsia" w:ascii="方正黑体_GBK" w:hAnsi="黑体" w:eastAsia="方正黑体_GBK"/>
          <w:sz w:val="32"/>
          <w:szCs w:val="32"/>
        </w:rPr>
        <w:t>三、评选条件和标准</w:t>
      </w:r>
    </w:p>
    <w:p w14:paraId="29D1019E">
      <w:pPr>
        <w:pStyle w:val="18"/>
        <w:spacing w:line="560" w:lineRule="exact"/>
        <w:ind w:firstLine="640" w:firstLineChars="200"/>
        <w:rPr>
          <w:rFonts w:eastAsia="方正仿宋_GBK"/>
          <w:color w:val="000000"/>
          <w:sz w:val="32"/>
          <w:szCs w:val="32"/>
        </w:rPr>
      </w:pPr>
      <w:r>
        <w:rPr>
          <w:rFonts w:eastAsia="方正仿宋_GBK"/>
          <w:color w:val="000000"/>
          <w:sz w:val="32"/>
          <w:szCs w:val="32"/>
        </w:rPr>
        <w:t>1</w:t>
      </w:r>
      <w:r>
        <w:rPr>
          <w:rFonts w:hint="eastAsia" w:eastAsia="方正仿宋_GBK"/>
          <w:color w:val="000000"/>
          <w:sz w:val="32"/>
          <w:szCs w:val="32"/>
        </w:rPr>
        <w:t>.</w:t>
      </w:r>
      <w:r>
        <w:rPr>
          <w:rFonts w:eastAsia="方正仿宋_GBK"/>
          <w:color w:val="000000"/>
          <w:sz w:val="32"/>
          <w:szCs w:val="32"/>
        </w:rPr>
        <w:t>企业负责人政治立场坚定，切实履行社会责任，积极参与社会公益事业，引领所在企业在生态环境保护方面作出突出贡献或具有典型示范意义。</w:t>
      </w:r>
    </w:p>
    <w:p w14:paraId="21A25A9E">
      <w:pPr>
        <w:pStyle w:val="18"/>
        <w:spacing w:line="560" w:lineRule="exact"/>
        <w:ind w:firstLine="640" w:firstLineChars="200"/>
        <w:rPr>
          <w:rFonts w:eastAsia="方正仿宋_GBK"/>
          <w:color w:val="000000"/>
          <w:sz w:val="32"/>
          <w:szCs w:val="32"/>
        </w:rPr>
      </w:pPr>
      <w:r>
        <w:rPr>
          <w:rFonts w:eastAsia="方正仿宋_GBK"/>
          <w:color w:val="000000"/>
          <w:sz w:val="32"/>
          <w:szCs w:val="32"/>
        </w:rPr>
        <w:t>2</w:t>
      </w:r>
      <w:r>
        <w:rPr>
          <w:rFonts w:hint="eastAsia" w:eastAsia="方正仿宋_GBK"/>
          <w:color w:val="000000"/>
          <w:sz w:val="32"/>
          <w:szCs w:val="32"/>
        </w:rPr>
        <w:t>.</w:t>
      </w:r>
      <w:r>
        <w:rPr>
          <w:rFonts w:eastAsia="方正仿宋_GBK"/>
          <w:color w:val="000000"/>
          <w:sz w:val="32"/>
          <w:szCs w:val="32"/>
        </w:rPr>
        <w:t>企业必须诚信守法经营、依法持证排污、依法缴纳排污税，严格执行生态环境保护各项要求。</w:t>
      </w:r>
    </w:p>
    <w:p w14:paraId="0B84CFB3">
      <w:pPr>
        <w:pStyle w:val="18"/>
        <w:spacing w:line="560" w:lineRule="exact"/>
        <w:ind w:firstLine="640" w:firstLineChars="200"/>
        <w:rPr>
          <w:rFonts w:eastAsia="方正仿宋_GBK"/>
          <w:color w:val="000000"/>
          <w:sz w:val="32"/>
          <w:szCs w:val="32"/>
        </w:rPr>
      </w:pPr>
      <w:r>
        <w:rPr>
          <w:rFonts w:eastAsia="方正仿宋_GBK"/>
          <w:color w:val="000000"/>
          <w:sz w:val="32"/>
          <w:szCs w:val="32"/>
        </w:rPr>
        <w:t>3</w:t>
      </w:r>
      <w:r>
        <w:rPr>
          <w:rFonts w:hint="eastAsia" w:eastAsia="方正仿宋_GBK"/>
          <w:color w:val="000000"/>
          <w:sz w:val="32"/>
          <w:szCs w:val="32"/>
        </w:rPr>
        <w:t>.</w:t>
      </w:r>
      <w:r>
        <w:rPr>
          <w:rFonts w:eastAsia="方正仿宋_GBK"/>
          <w:color w:val="000000"/>
          <w:sz w:val="32"/>
          <w:szCs w:val="32"/>
        </w:rPr>
        <w:t>企业未发生过环境事件及重大环境污染事故；一年内无环境违法违规失信行为。</w:t>
      </w:r>
    </w:p>
    <w:p w14:paraId="748F9C5B">
      <w:pPr>
        <w:pStyle w:val="18"/>
        <w:spacing w:line="560" w:lineRule="exact"/>
        <w:ind w:firstLine="640" w:firstLineChars="200"/>
        <w:rPr>
          <w:rFonts w:eastAsia="方正仿宋_GBK"/>
          <w:color w:val="000000"/>
          <w:sz w:val="32"/>
          <w:szCs w:val="32"/>
        </w:rPr>
      </w:pPr>
      <w:r>
        <w:rPr>
          <w:rFonts w:eastAsia="方正仿宋_GBK"/>
          <w:color w:val="000000"/>
          <w:sz w:val="32"/>
          <w:szCs w:val="32"/>
        </w:rPr>
        <w:t>4</w:t>
      </w:r>
      <w:r>
        <w:rPr>
          <w:rFonts w:hint="eastAsia" w:eastAsia="方正仿宋_GBK"/>
          <w:color w:val="000000"/>
          <w:sz w:val="32"/>
          <w:szCs w:val="32"/>
        </w:rPr>
        <w:t>.</w:t>
      </w:r>
      <w:r>
        <w:rPr>
          <w:rFonts w:eastAsia="方正仿宋_GBK"/>
          <w:color w:val="000000"/>
          <w:sz w:val="32"/>
          <w:szCs w:val="32"/>
        </w:rPr>
        <w:t>连续两年环保信用评价等级为蓝色及以上。</w:t>
      </w:r>
    </w:p>
    <w:p w14:paraId="13D1F4B8">
      <w:pPr>
        <w:pStyle w:val="18"/>
        <w:spacing w:line="560" w:lineRule="exact"/>
        <w:ind w:firstLine="640" w:firstLineChars="200"/>
        <w:rPr>
          <w:rFonts w:eastAsia="方正仿宋_GBK"/>
          <w:color w:val="000000"/>
          <w:sz w:val="32"/>
          <w:szCs w:val="32"/>
        </w:rPr>
      </w:pPr>
      <w:r>
        <w:rPr>
          <w:rFonts w:eastAsia="方正仿宋_GBK"/>
          <w:color w:val="000000"/>
          <w:sz w:val="32"/>
          <w:szCs w:val="32"/>
        </w:rPr>
        <w:t>5</w:t>
      </w:r>
      <w:r>
        <w:rPr>
          <w:rFonts w:hint="eastAsia" w:eastAsia="方正仿宋_GBK"/>
          <w:color w:val="000000"/>
          <w:sz w:val="32"/>
          <w:szCs w:val="32"/>
        </w:rPr>
        <w:t>.</w:t>
      </w:r>
      <w:r>
        <w:rPr>
          <w:rFonts w:eastAsia="方正仿宋_GBK"/>
          <w:color w:val="000000"/>
          <w:sz w:val="32"/>
          <w:szCs w:val="32"/>
        </w:rPr>
        <w:t>有独立设置的生态环境保护部门，环保专职人员不少于 3 人。</w:t>
      </w:r>
    </w:p>
    <w:p w14:paraId="01B65AD9">
      <w:pPr>
        <w:pStyle w:val="18"/>
        <w:spacing w:line="560" w:lineRule="exact"/>
        <w:ind w:firstLine="640" w:firstLineChars="200"/>
        <w:rPr>
          <w:rFonts w:eastAsia="方正仿宋_GBK"/>
          <w:color w:val="000000"/>
          <w:sz w:val="32"/>
          <w:szCs w:val="32"/>
        </w:rPr>
      </w:pPr>
      <w:r>
        <w:rPr>
          <w:rFonts w:eastAsia="方正仿宋_GBK"/>
          <w:color w:val="000000"/>
          <w:sz w:val="32"/>
          <w:szCs w:val="32"/>
        </w:rPr>
        <w:t>6</w:t>
      </w:r>
      <w:r>
        <w:rPr>
          <w:rFonts w:hint="eastAsia" w:eastAsia="方正仿宋_GBK"/>
          <w:color w:val="000000"/>
          <w:sz w:val="32"/>
          <w:szCs w:val="32"/>
        </w:rPr>
        <w:t>.</w:t>
      </w:r>
      <w:r>
        <w:rPr>
          <w:rFonts w:eastAsia="方正仿宋_GBK"/>
          <w:color w:val="000000"/>
          <w:sz w:val="32"/>
          <w:szCs w:val="32"/>
        </w:rPr>
        <w:t>已通过ISO14001环境管理体系认证。</w:t>
      </w:r>
    </w:p>
    <w:p w14:paraId="25CDD7C4">
      <w:pPr>
        <w:pStyle w:val="18"/>
        <w:spacing w:line="560" w:lineRule="exact"/>
        <w:ind w:firstLine="640" w:firstLineChars="200"/>
        <w:rPr>
          <w:rFonts w:ascii="方正黑体_GBK" w:eastAsia="方正黑体_GBK"/>
          <w:sz w:val="32"/>
          <w:szCs w:val="32"/>
        </w:rPr>
      </w:pPr>
      <w:r>
        <w:rPr>
          <w:rFonts w:hint="eastAsia" w:ascii="方正黑体_GBK" w:hAnsi="黑体" w:eastAsia="方正黑体_GBK"/>
          <w:sz w:val="32"/>
          <w:szCs w:val="32"/>
        </w:rPr>
        <w:t>四、推选方式与程序</w:t>
      </w:r>
    </w:p>
    <w:p w14:paraId="7351607A">
      <w:pPr>
        <w:pStyle w:val="18"/>
        <w:spacing w:line="560" w:lineRule="exact"/>
        <w:ind w:firstLine="640" w:firstLineChars="200"/>
        <w:rPr>
          <w:rFonts w:eastAsia="方正仿宋_GBK"/>
          <w:color w:val="000000"/>
          <w:sz w:val="32"/>
          <w:szCs w:val="32"/>
        </w:rPr>
      </w:pPr>
      <w:r>
        <w:rPr>
          <w:rFonts w:eastAsia="方正楷体_GBK"/>
          <w:sz w:val="32"/>
          <w:szCs w:val="32"/>
        </w:rPr>
        <w:t>1.初审阶段。</w:t>
      </w:r>
      <w:r>
        <w:rPr>
          <w:rFonts w:eastAsia="方正仿宋_GBK"/>
          <w:color w:val="000000"/>
          <w:sz w:val="32"/>
          <w:szCs w:val="32"/>
        </w:rPr>
        <w:t>由</w:t>
      </w:r>
      <w:r>
        <w:rPr>
          <w:rFonts w:hint="eastAsia" w:eastAsia="方正仿宋_GBK"/>
          <w:color w:val="000000"/>
          <w:sz w:val="32"/>
          <w:szCs w:val="32"/>
        </w:rPr>
        <w:t>淮安市生态环境局经济技术开发区分局</w:t>
      </w:r>
      <w:r>
        <w:rPr>
          <w:rFonts w:eastAsia="方正仿宋_GBK"/>
          <w:color w:val="000000"/>
          <w:sz w:val="32"/>
          <w:szCs w:val="32"/>
        </w:rPr>
        <w:t>按照评选标准，牵头组织区内企业按照自愿原则申报，并对申报材料进行初步审查，确定初步候选企业名单。</w:t>
      </w:r>
    </w:p>
    <w:p w14:paraId="2D04F2A9">
      <w:pPr>
        <w:pStyle w:val="18"/>
        <w:spacing w:line="560" w:lineRule="exact"/>
        <w:ind w:firstLine="640" w:firstLineChars="200"/>
        <w:rPr>
          <w:rFonts w:eastAsia="方正仿宋_GBK"/>
          <w:color w:val="000000"/>
          <w:sz w:val="32"/>
          <w:szCs w:val="32"/>
        </w:rPr>
      </w:pPr>
      <w:r>
        <w:rPr>
          <w:rFonts w:eastAsia="方正楷体_GBK"/>
          <w:sz w:val="32"/>
          <w:szCs w:val="32"/>
        </w:rPr>
        <w:t>2.会审阶段。</w:t>
      </w:r>
      <w:r>
        <w:rPr>
          <w:rFonts w:eastAsia="方正仿宋_GBK"/>
          <w:color w:val="000000"/>
          <w:sz w:val="32"/>
          <w:szCs w:val="32"/>
        </w:rPr>
        <w:t>根据初审结果，由经开区促进企业高质量发展奖励评审领导小组办公室牵头，组织评审领导小组成员单位进行联合审核，核实初步候选企业情况，确定候选名单，报党政联席会议研究审定。</w:t>
      </w:r>
    </w:p>
    <w:p w14:paraId="1D9EE290">
      <w:pPr>
        <w:pStyle w:val="18"/>
        <w:spacing w:line="560" w:lineRule="exact"/>
        <w:ind w:firstLine="640" w:firstLineChars="200"/>
        <w:rPr>
          <w:rFonts w:eastAsia="方正仿宋_GBK"/>
          <w:color w:val="000000"/>
          <w:sz w:val="32"/>
          <w:szCs w:val="32"/>
        </w:rPr>
      </w:pPr>
      <w:r>
        <w:rPr>
          <w:rFonts w:eastAsia="方正楷体_GBK"/>
          <w:sz w:val="32"/>
          <w:szCs w:val="32"/>
        </w:rPr>
        <w:t>3.公示阶段。</w:t>
      </w:r>
      <w:r>
        <w:rPr>
          <w:rFonts w:eastAsia="方正仿宋_GBK"/>
          <w:color w:val="000000"/>
          <w:sz w:val="32"/>
          <w:szCs w:val="32"/>
        </w:rPr>
        <w:t>经党政联席会议研究审定后，将候选名单在有关媒体网站进行公示。</w:t>
      </w:r>
    </w:p>
    <w:p w14:paraId="030BE0FD">
      <w:pPr>
        <w:pStyle w:val="18"/>
        <w:spacing w:line="560" w:lineRule="exact"/>
        <w:ind w:firstLine="640" w:firstLineChars="200"/>
        <w:rPr>
          <w:rFonts w:eastAsia="方正仿宋_GBK"/>
          <w:color w:val="000000"/>
          <w:sz w:val="32"/>
          <w:szCs w:val="32"/>
        </w:rPr>
      </w:pPr>
      <w:r>
        <w:rPr>
          <w:rFonts w:eastAsia="方正楷体_GBK"/>
          <w:sz w:val="32"/>
          <w:szCs w:val="32"/>
        </w:rPr>
        <w:t>4.表彰阶段。</w:t>
      </w:r>
      <w:r>
        <w:rPr>
          <w:rFonts w:eastAsia="方正仿宋_GBK"/>
          <w:color w:val="000000"/>
          <w:sz w:val="32"/>
          <w:szCs w:val="32"/>
        </w:rPr>
        <w:t>经公示无异议后，对“生态环境保护优秀企业”进行表彰。</w:t>
      </w:r>
    </w:p>
    <w:p w14:paraId="3C22E623">
      <w:pPr>
        <w:pStyle w:val="18"/>
        <w:spacing w:line="560" w:lineRule="exact"/>
        <w:ind w:firstLine="640" w:firstLineChars="200"/>
        <w:rPr>
          <w:rFonts w:ascii="方正黑体_GBK" w:eastAsia="方正黑体_GBK"/>
          <w:sz w:val="32"/>
          <w:szCs w:val="32"/>
        </w:rPr>
      </w:pPr>
      <w:r>
        <w:rPr>
          <w:rFonts w:hint="eastAsia" w:ascii="方正黑体_GBK" w:hAnsi="黑体" w:eastAsia="方正黑体_GBK"/>
          <w:sz w:val="32"/>
          <w:szCs w:val="32"/>
        </w:rPr>
        <w:t>五、奖励标准及内容</w:t>
      </w:r>
    </w:p>
    <w:p w14:paraId="171B59E6">
      <w:pPr>
        <w:pStyle w:val="18"/>
        <w:spacing w:line="560" w:lineRule="exact"/>
        <w:ind w:firstLine="640" w:firstLineChars="200"/>
        <w:rPr>
          <w:rFonts w:eastAsia="方正仿宋_GBK"/>
          <w:color w:val="000000"/>
          <w:sz w:val="32"/>
          <w:szCs w:val="32"/>
        </w:rPr>
      </w:pPr>
      <w:r>
        <w:rPr>
          <w:rFonts w:eastAsia="方正楷体_GBK"/>
          <w:sz w:val="32"/>
          <w:szCs w:val="32"/>
        </w:rPr>
        <w:t>1.授予荣誉。</w:t>
      </w:r>
      <w:r>
        <w:rPr>
          <w:rFonts w:eastAsia="方正仿宋_GBK"/>
          <w:color w:val="000000"/>
          <w:sz w:val="32"/>
          <w:szCs w:val="32"/>
        </w:rPr>
        <w:t>对获奖企业授予淮安经济技术开发区“生态环境保护优秀企业”。</w:t>
      </w:r>
    </w:p>
    <w:p w14:paraId="32680433">
      <w:pPr>
        <w:pStyle w:val="18"/>
        <w:spacing w:line="560" w:lineRule="exact"/>
        <w:ind w:firstLine="640" w:firstLineChars="200"/>
        <w:rPr>
          <w:rFonts w:eastAsia="方正仿宋_GBK"/>
          <w:color w:val="000000"/>
          <w:sz w:val="32"/>
          <w:szCs w:val="32"/>
        </w:rPr>
      </w:pPr>
      <w:r>
        <w:rPr>
          <w:rFonts w:eastAsia="方正楷体_GBK"/>
          <w:sz w:val="32"/>
          <w:szCs w:val="32"/>
        </w:rPr>
        <w:t>2.给予奖励。</w:t>
      </w:r>
      <w:r>
        <w:rPr>
          <w:rFonts w:eastAsia="方正仿宋_GBK"/>
          <w:color w:val="000000"/>
          <w:sz w:val="32"/>
          <w:szCs w:val="32"/>
        </w:rPr>
        <w:t>对获</w:t>
      </w:r>
      <w:r>
        <w:rPr>
          <w:rFonts w:hint="eastAsia" w:eastAsia="方正仿宋_GBK"/>
          <w:color w:val="000000"/>
          <w:sz w:val="32"/>
          <w:szCs w:val="32"/>
        </w:rPr>
        <w:t>评</w:t>
      </w:r>
      <w:r>
        <w:rPr>
          <w:rFonts w:eastAsia="方正仿宋_GBK"/>
          <w:color w:val="000000"/>
          <w:sz w:val="32"/>
          <w:szCs w:val="32"/>
        </w:rPr>
        <w:t>淮安经济技术开发区“生态环境保护优秀企业”的，一次性奖励企业</w:t>
      </w:r>
      <w:r>
        <w:rPr>
          <w:rFonts w:hint="eastAsia" w:eastAsia="方正仿宋_GBK"/>
          <w:color w:val="000000"/>
          <w:sz w:val="32"/>
          <w:szCs w:val="32"/>
        </w:rPr>
        <w:t xml:space="preserve"> </w:t>
      </w:r>
      <w:r>
        <w:rPr>
          <w:rFonts w:eastAsia="方正仿宋_GBK"/>
          <w:color w:val="000000"/>
          <w:sz w:val="32"/>
          <w:szCs w:val="32"/>
        </w:rPr>
        <w:t>3</w:t>
      </w:r>
      <w:r>
        <w:rPr>
          <w:rFonts w:hint="eastAsia" w:eastAsia="方正仿宋_GBK"/>
          <w:color w:val="000000"/>
          <w:sz w:val="32"/>
          <w:szCs w:val="32"/>
        </w:rPr>
        <w:t xml:space="preserve"> </w:t>
      </w:r>
      <w:r>
        <w:rPr>
          <w:rFonts w:eastAsia="方正仿宋_GBK"/>
          <w:color w:val="000000"/>
          <w:sz w:val="32"/>
          <w:szCs w:val="32"/>
        </w:rPr>
        <w:t>万元，原则上奖金奖励给企业负责人，企业视情况给予相关人员配套奖励。</w:t>
      </w:r>
    </w:p>
    <w:p w14:paraId="2B66E02C">
      <w:pPr>
        <w:pStyle w:val="18"/>
        <w:spacing w:line="560" w:lineRule="exact"/>
        <w:ind w:firstLine="640" w:firstLineChars="200"/>
        <w:rPr>
          <w:rFonts w:eastAsia="方正仿宋_GBK"/>
          <w:color w:val="000000"/>
          <w:sz w:val="32"/>
          <w:szCs w:val="32"/>
        </w:rPr>
      </w:pPr>
      <w:r>
        <w:rPr>
          <w:rFonts w:eastAsia="方正楷体_GBK"/>
          <w:sz w:val="32"/>
          <w:szCs w:val="32"/>
        </w:rPr>
        <w:t>3.宣传推介。</w:t>
      </w:r>
      <w:r>
        <w:rPr>
          <w:rFonts w:eastAsia="方正仿宋_GBK"/>
          <w:color w:val="000000"/>
          <w:sz w:val="32"/>
          <w:szCs w:val="32"/>
        </w:rPr>
        <w:t>由淮安经济技术开发区宣传工作办公室牵头， 对获奖企业在省市等媒体报刊上进行宣传报道。</w:t>
      </w:r>
    </w:p>
    <w:p w14:paraId="3B9F680E">
      <w:pPr>
        <w:pStyle w:val="18"/>
        <w:spacing w:line="560" w:lineRule="exact"/>
        <w:ind w:firstLine="640" w:firstLineChars="200"/>
        <w:rPr>
          <w:rFonts w:ascii="方正黑体_GBK" w:eastAsia="方正黑体_GBK"/>
          <w:sz w:val="32"/>
          <w:szCs w:val="32"/>
        </w:rPr>
      </w:pPr>
      <w:r>
        <w:rPr>
          <w:rFonts w:hint="eastAsia" w:ascii="方正黑体_GBK" w:hAnsi="黑体" w:eastAsia="方正黑体_GBK"/>
          <w:sz w:val="32"/>
          <w:szCs w:val="32"/>
        </w:rPr>
        <w:t>六、工作要求</w:t>
      </w:r>
    </w:p>
    <w:p w14:paraId="0B6F17CF">
      <w:pPr>
        <w:pStyle w:val="18"/>
        <w:spacing w:line="560" w:lineRule="exact"/>
        <w:ind w:firstLine="640" w:firstLineChars="200"/>
        <w:rPr>
          <w:rFonts w:eastAsia="方正仿宋_GBK"/>
          <w:color w:val="000000"/>
          <w:sz w:val="32"/>
          <w:szCs w:val="32"/>
        </w:rPr>
      </w:pPr>
      <w:r>
        <w:rPr>
          <w:rFonts w:eastAsia="方正仿宋_GBK"/>
          <w:color w:val="000000"/>
          <w:sz w:val="32"/>
          <w:szCs w:val="32"/>
        </w:rPr>
        <w:t>1</w:t>
      </w:r>
      <w:r>
        <w:rPr>
          <w:rFonts w:hint="eastAsia" w:eastAsia="方正仿宋_GBK"/>
          <w:color w:val="000000"/>
          <w:sz w:val="32"/>
          <w:szCs w:val="32"/>
        </w:rPr>
        <w:t>.淮安市生态环境局经济技术开发区分局</w:t>
      </w:r>
      <w:r>
        <w:rPr>
          <w:rFonts w:eastAsia="方正仿宋_GBK"/>
          <w:color w:val="000000"/>
          <w:sz w:val="32"/>
          <w:szCs w:val="32"/>
        </w:rPr>
        <w:t>要按照推选标准和条件，组织区内企业家踊跃申报，会同相关部门进行认真推选。</w:t>
      </w:r>
    </w:p>
    <w:p w14:paraId="456E47AE">
      <w:pPr>
        <w:pStyle w:val="18"/>
        <w:spacing w:line="560" w:lineRule="exact"/>
        <w:ind w:firstLine="640" w:firstLineChars="200"/>
        <w:rPr>
          <w:rFonts w:eastAsia="方正仿宋_GBK"/>
          <w:color w:val="000000"/>
          <w:sz w:val="32"/>
          <w:szCs w:val="32"/>
        </w:rPr>
      </w:pPr>
      <w:r>
        <w:rPr>
          <w:rFonts w:eastAsia="方正仿宋_GBK"/>
          <w:color w:val="000000"/>
          <w:sz w:val="32"/>
          <w:szCs w:val="32"/>
        </w:rPr>
        <w:t>2</w:t>
      </w:r>
      <w:r>
        <w:rPr>
          <w:rFonts w:hint="eastAsia" w:eastAsia="方正仿宋_GBK"/>
          <w:color w:val="000000"/>
          <w:sz w:val="32"/>
          <w:szCs w:val="32"/>
        </w:rPr>
        <w:t>.</w:t>
      </w:r>
      <w:r>
        <w:rPr>
          <w:rFonts w:eastAsia="方正仿宋_GBK"/>
          <w:color w:val="000000"/>
          <w:sz w:val="32"/>
          <w:szCs w:val="32"/>
        </w:rPr>
        <w:t>推选企业的数据以上报生态环境保护和税务等部门的年度为准。</w:t>
      </w:r>
    </w:p>
    <w:p w14:paraId="7029C58C">
      <w:pPr>
        <w:pStyle w:val="18"/>
        <w:spacing w:line="560" w:lineRule="exact"/>
        <w:ind w:firstLine="640" w:firstLineChars="200"/>
        <w:rPr>
          <w:rFonts w:eastAsia="方正仿宋_GBK"/>
          <w:color w:val="000000"/>
          <w:sz w:val="32"/>
          <w:szCs w:val="32"/>
        </w:rPr>
      </w:pPr>
      <w:r>
        <w:rPr>
          <w:rFonts w:eastAsia="方正仿宋_GBK"/>
          <w:color w:val="000000"/>
          <w:sz w:val="32"/>
          <w:szCs w:val="32"/>
        </w:rPr>
        <w:t>3</w:t>
      </w:r>
      <w:r>
        <w:rPr>
          <w:rFonts w:hint="eastAsia" w:eastAsia="方正仿宋_GBK"/>
          <w:color w:val="000000"/>
          <w:sz w:val="32"/>
          <w:szCs w:val="32"/>
        </w:rPr>
        <w:t>.</w:t>
      </w:r>
      <w:r>
        <w:rPr>
          <w:rFonts w:eastAsia="方正仿宋_GBK"/>
          <w:color w:val="000000"/>
          <w:sz w:val="32"/>
          <w:szCs w:val="32"/>
        </w:rPr>
        <w:t>“生态环境保护优秀企业”奖项申报相关纸质推选材料要求一式三份， 同时一并报送电子版。</w:t>
      </w:r>
    </w:p>
    <w:p w14:paraId="0B9A07C5">
      <w:pPr>
        <w:pStyle w:val="18"/>
        <w:spacing w:line="560" w:lineRule="exact"/>
        <w:ind w:firstLine="640" w:firstLineChars="200"/>
        <w:rPr>
          <w:rFonts w:eastAsia="方正仿宋_GBK"/>
          <w:color w:val="000000"/>
          <w:sz w:val="32"/>
          <w:szCs w:val="32"/>
        </w:rPr>
      </w:pPr>
      <w:r>
        <w:rPr>
          <w:rFonts w:eastAsia="方正仿宋_GBK"/>
          <w:color w:val="000000"/>
          <w:sz w:val="32"/>
          <w:szCs w:val="32"/>
        </w:rPr>
        <w:t>4</w:t>
      </w:r>
      <w:r>
        <w:rPr>
          <w:rFonts w:hint="eastAsia" w:eastAsia="方正仿宋_GBK"/>
          <w:color w:val="000000"/>
          <w:sz w:val="32"/>
          <w:szCs w:val="32"/>
        </w:rPr>
        <w:t>.</w:t>
      </w:r>
      <w:r>
        <w:rPr>
          <w:rFonts w:eastAsia="方正仿宋_GBK"/>
          <w:color w:val="000000"/>
          <w:sz w:val="32"/>
          <w:szCs w:val="32"/>
        </w:rPr>
        <w:t>对“生态环境保护优秀企业”的奖励资金由区级财政承担。</w:t>
      </w:r>
    </w:p>
    <w:p w14:paraId="3182EB83">
      <w:pPr>
        <w:pStyle w:val="18"/>
        <w:spacing w:line="560" w:lineRule="exact"/>
        <w:ind w:firstLine="640" w:firstLineChars="200"/>
        <w:rPr>
          <w:rFonts w:eastAsia="方正仿宋_GBK"/>
          <w:color w:val="000000"/>
          <w:sz w:val="32"/>
          <w:szCs w:val="32"/>
        </w:rPr>
      </w:pPr>
      <w:r>
        <w:rPr>
          <w:rFonts w:eastAsia="方正仿宋_GBK"/>
          <w:color w:val="000000"/>
          <w:sz w:val="32"/>
          <w:szCs w:val="32"/>
        </w:rPr>
        <w:t>5</w:t>
      </w:r>
      <w:r>
        <w:rPr>
          <w:rFonts w:hint="eastAsia" w:eastAsia="方正仿宋_GBK"/>
          <w:color w:val="000000"/>
          <w:sz w:val="32"/>
          <w:szCs w:val="32"/>
        </w:rPr>
        <w:t>.</w:t>
      </w:r>
      <w:r>
        <w:rPr>
          <w:rFonts w:eastAsia="方正仿宋_GBK"/>
          <w:color w:val="000000"/>
          <w:sz w:val="32"/>
          <w:szCs w:val="32"/>
        </w:rPr>
        <w:t>如遇国家和省、市政策调整，本评选</w:t>
      </w:r>
      <w:r>
        <w:rPr>
          <w:rFonts w:hint="eastAsia" w:eastAsia="方正仿宋_GBK"/>
          <w:color w:val="000000"/>
          <w:sz w:val="32"/>
          <w:szCs w:val="32"/>
        </w:rPr>
        <w:t>标准</w:t>
      </w:r>
      <w:r>
        <w:rPr>
          <w:rFonts w:eastAsia="方正仿宋_GBK"/>
          <w:color w:val="000000"/>
          <w:sz w:val="32"/>
          <w:szCs w:val="32"/>
        </w:rPr>
        <w:t>另行调整修订。</w:t>
      </w:r>
    </w:p>
    <w:p w14:paraId="1B2D4366">
      <w:pPr>
        <w:pStyle w:val="18"/>
        <w:spacing w:line="560" w:lineRule="exact"/>
        <w:ind w:firstLine="640" w:firstLineChars="200"/>
        <w:rPr>
          <w:rFonts w:eastAsia="方正仿宋_GBK"/>
          <w:color w:val="000000"/>
          <w:sz w:val="32"/>
          <w:szCs w:val="32"/>
        </w:rPr>
      </w:pPr>
      <w:r>
        <w:rPr>
          <w:rFonts w:eastAsia="方正仿宋_GBK"/>
          <w:color w:val="000000"/>
          <w:sz w:val="32"/>
          <w:szCs w:val="32"/>
        </w:rPr>
        <w:t>6</w:t>
      </w:r>
      <w:r>
        <w:rPr>
          <w:rFonts w:hint="eastAsia" w:eastAsia="方正仿宋_GBK"/>
          <w:color w:val="000000"/>
          <w:sz w:val="32"/>
          <w:szCs w:val="32"/>
        </w:rPr>
        <w:t>.</w:t>
      </w:r>
      <w:r>
        <w:rPr>
          <w:rFonts w:eastAsia="方正仿宋_GBK"/>
          <w:color w:val="000000"/>
          <w:sz w:val="32"/>
          <w:szCs w:val="32"/>
        </w:rPr>
        <w:t>本评选</w:t>
      </w:r>
      <w:r>
        <w:rPr>
          <w:rFonts w:hint="eastAsia" w:eastAsia="方正仿宋_GBK"/>
          <w:color w:val="000000"/>
          <w:sz w:val="32"/>
          <w:szCs w:val="32"/>
        </w:rPr>
        <w:t>标准</w:t>
      </w:r>
      <w:r>
        <w:rPr>
          <w:rFonts w:eastAsia="方正仿宋_GBK"/>
          <w:color w:val="000000"/>
          <w:sz w:val="32"/>
          <w:szCs w:val="32"/>
        </w:rPr>
        <w:t>由</w:t>
      </w:r>
      <w:r>
        <w:rPr>
          <w:rFonts w:hint="eastAsia" w:eastAsia="方正仿宋_GBK"/>
          <w:color w:val="000000"/>
          <w:sz w:val="32"/>
          <w:szCs w:val="32"/>
        </w:rPr>
        <w:t>淮安经济技术开发区党工委、管委会</w:t>
      </w:r>
      <w:r>
        <w:rPr>
          <w:rFonts w:eastAsia="方正仿宋_GBK"/>
          <w:color w:val="000000"/>
          <w:sz w:val="32"/>
          <w:szCs w:val="32"/>
        </w:rPr>
        <w:t>负责解释</w:t>
      </w:r>
      <w:r>
        <w:rPr>
          <w:rFonts w:hint="eastAsia" w:eastAsia="方正仿宋_GBK"/>
          <w:color w:val="000000"/>
          <w:sz w:val="32"/>
          <w:szCs w:val="32"/>
        </w:rPr>
        <w:t>，具体解释工作由淮安市生态环境局经济技术开发区分局承担</w:t>
      </w:r>
      <w:r>
        <w:rPr>
          <w:rFonts w:eastAsia="方正仿宋_GBK"/>
          <w:color w:val="000000"/>
          <w:sz w:val="32"/>
          <w:szCs w:val="32"/>
        </w:rPr>
        <w:t>。</w:t>
      </w:r>
    </w:p>
    <w:p w14:paraId="18D12AB2">
      <w:pPr>
        <w:pStyle w:val="18"/>
        <w:spacing w:line="560" w:lineRule="exact"/>
        <w:ind w:firstLine="640" w:firstLineChars="200"/>
        <w:rPr>
          <w:rFonts w:eastAsia="方正仿宋_GBK"/>
          <w:color w:val="000000"/>
          <w:sz w:val="32"/>
          <w:szCs w:val="32"/>
        </w:rPr>
      </w:pPr>
      <w:r>
        <w:rPr>
          <w:rFonts w:eastAsia="方正仿宋_GBK"/>
          <w:color w:val="000000"/>
          <w:sz w:val="32"/>
          <w:szCs w:val="32"/>
        </w:rPr>
        <w:t xml:space="preserve"> </w:t>
      </w:r>
    </w:p>
    <w:p w14:paraId="499468AC">
      <w:pPr>
        <w:pStyle w:val="18"/>
        <w:spacing w:line="560" w:lineRule="exact"/>
        <w:ind w:firstLine="640" w:firstLineChars="200"/>
        <w:rPr>
          <w:rFonts w:eastAsia="方正仿宋_GBK"/>
          <w:color w:val="000000"/>
          <w:sz w:val="32"/>
          <w:szCs w:val="32"/>
        </w:rPr>
      </w:pPr>
      <w:r>
        <w:rPr>
          <w:rFonts w:eastAsia="方正仿宋_GBK"/>
          <w:color w:val="000000"/>
          <w:sz w:val="32"/>
          <w:szCs w:val="32"/>
        </w:rPr>
        <w:t>附表：淮安经济技术开发区“生态环境保护优秀企业”推选表</w:t>
      </w:r>
    </w:p>
    <w:p w14:paraId="5C75B81A">
      <w:pPr>
        <w:spacing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 </w:t>
      </w:r>
    </w:p>
    <w:p w14:paraId="50380B2D">
      <w:pPr>
        <w:spacing w:line="560" w:lineRule="exact"/>
        <w:rPr>
          <w:rFonts w:eastAsia="仿宋"/>
          <w:sz w:val="32"/>
          <w:szCs w:val="32"/>
        </w:rPr>
      </w:pPr>
      <w:r>
        <w:rPr>
          <w:rFonts w:eastAsia="仿宋"/>
          <w:sz w:val="32"/>
          <w:szCs w:val="32"/>
        </w:rPr>
        <w:t xml:space="preserve"> </w:t>
      </w:r>
    </w:p>
    <w:p w14:paraId="06566EFA">
      <w:pPr>
        <w:spacing w:line="560" w:lineRule="exact"/>
        <w:rPr>
          <w:rFonts w:eastAsia="仿宋"/>
          <w:sz w:val="32"/>
          <w:szCs w:val="32"/>
        </w:rPr>
      </w:pPr>
      <w:r>
        <w:rPr>
          <w:rFonts w:eastAsia="仿宋"/>
          <w:sz w:val="32"/>
          <w:szCs w:val="32"/>
        </w:rPr>
        <w:t xml:space="preserve"> </w:t>
      </w:r>
    </w:p>
    <w:p w14:paraId="1CA51AF4">
      <w:pPr>
        <w:spacing w:line="560" w:lineRule="exact"/>
        <w:rPr>
          <w:rFonts w:eastAsia="仿宋"/>
          <w:sz w:val="32"/>
          <w:szCs w:val="32"/>
        </w:rPr>
      </w:pPr>
      <w:r>
        <w:rPr>
          <w:rFonts w:eastAsia="仿宋"/>
          <w:sz w:val="32"/>
          <w:szCs w:val="32"/>
        </w:rPr>
        <w:t xml:space="preserve"> </w:t>
      </w:r>
    </w:p>
    <w:p w14:paraId="3B59A85A">
      <w:pPr>
        <w:spacing w:line="560" w:lineRule="exact"/>
        <w:rPr>
          <w:rFonts w:eastAsia="仿宋"/>
          <w:sz w:val="32"/>
          <w:szCs w:val="32"/>
        </w:rPr>
      </w:pPr>
      <w:r>
        <w:rPr>
          <w:rFonts w:eastAsia="仿宋"/>
          <w:sz w:val="32"/>
          <w:szCs w:val="32"/>
        </w:rPr>
        <w:t xml:space="preserve"> </w:t>
      </w:r>
    </w:p>
    <w:p w14:paraId="682C6566">
      <w:pPr>
        <w:spacing w:line="580" w:lineRule="exact"/>
        <w:rPr>
          <w:rFonts w:ascii="方正黑体_GBK" w:eastAsia="方正黑体_GBK"/>
          <w:sz w:val="32"/>
          <w:szCs w:val="32"/>
        </w:rPr>
      </w:pPr>
      <w:r>
        <w:rPr>
          <w:rFonts w:eastAsia="仿宋"/>
          <w:sz w:val="32"/>
          <w:szCs w:val="32"/>
        </w:rPr>
        <w:br w:type="page"/>
      </w:r>
      <w:r>
        <w:rPr>
          <w:rFonts w:hint="eastAsia" w:ascii="方正黑体_GBK" w:hAnsi="黑体" w:eastAsia="方正黑体_GBK"/>
          <w:sz w:val="32"/>
          <w:szCs w:val="32"/>
        </w:rPr>
        <w:t>附表</w:t>
      </w:r>
    </w:p>
    <w:p w14:paraId="75412314">
      <w:pPr>
        <w:spacing w:line="300" w:lineRule="exact"/>
        <w:rPr>
          <w:rFonts w:eastAsia="黑体"/>
          <w:sz w:val="32"/>
          <w:szCs w:val="32"/>
        </w:rPr>
      </w:pPr>
      <w:r>
        <w:rPr>
          <w:rFonts w:eastAsia="黑体"/>
          <w:sz w:val="32"/>
          <w:szCs w:val="32"/>
        </w:rPr>
        <w:t xml:space="preserve"> </w:t>
      </w:r>
    </w:p>
    <w:p w14:paraId="2EE555A5">
      <w:pPr>
        <w:spacing w:line="600" w:lineRule="exact"/>
        <w:jc w:val="center"/>
        <w:rPr>
          <w:rFonts w:eastAsia="方正小标宋_GBK"/>
          <w:sz w:val="44"/>
          <w:szCs w:val="44"/>
        </w:rPr>
      </w:pPr>
      <w:r>
        <w:rPr>
          <w:rFonts w:ascii="方正小标宋_GBK" w:eastAsia="方正小标宋_GBK"/>
          <w:sz w:val="44"/>
          <w:szCs w:val="44"/>
        </w:rPr>
        <w:t>淮安经济技术开发区</w:t>
      </w:r>
      <w:r>
        <w:rPr>
          <w:rFonts w:eastAsia="方正小标宋_GBK"/>
          <w:sz w:val="44"/>
          <w:szCs w:val="44"/>
        </w:rPr>
        <w:t>“</w:t>
      </w:r>
      <w:r>
        <w:rPr>
          <w:rFonts w:ascii="方正小标宋_GBK" w:eastAsia="方正小标宋_GBK"/>
          <w:sz w:val="44"/>
          <w:szCs w:val="44"/>
        </w:rPr>
        <w:t>生态环境保护优秀企业</w:t>
      </w:r>
      <w:r>
        <w:rPr>
          <w:rFonts w:eastAsia="方正小标宋_GBK"/>
          <w:sz w:val="44"/>
          <w:szCs w:val="44"/>
        </w:rPr>
        <w:t>”</w:t>
      </w:r>
      <w:r>
        <w:rPr>
          <w:rFonts w:ascii="方正小标宋_GBK" w:eastAsia="方正小标宋_GBK"/>
          <w:sz w:val="44"/>
          <w:szCs w:val="44"/>
        </w:rPr>
        <w:t>推选表</w:t>
      </w:r>
    </w:p>
    <w:p w14:paraId="5AA581FB">
      <w:pPr>
        <w:spacing w:line="600" w:lineRule="exact"/>
        <w:rPr>
          <w:rFonts w:eastAsia="楷体"/>
          <w:sz w:val="28"/>
          <w:szCs w:val="28"/>
        </w:rPr>
      </w:pPr>
      <w:r>
        <w:rPr>
          <w:rFonts w:ascii="楷体" w:hAnsi="楷体" w:eastAsia="楷体"/>
          <w:sz w:val="30"/>
          <w:szCs w:val="30"/>
        </w:rPr>
        <w:t>企业名称（盖章）：</w:t>
      </w:r>
      <w:r>
        <w:rPr>
          <w:rFonts w:eastAsia="楷体"/>
          <w:sz w:val="30"/>
          <w:szCs w:val="30"/>
        </w:rPr>
        <w:t xml:space="preserve">                       </w:t>
      </w:r>
    </w:p>
    <w:tbl>
      <w:tblPr>
        <w:tblStyle w:val="8"/>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134"/>
        <w:gridCol w:w="1134"/>
        <w:gridCol w:w="142"/>
        <w:gridCol w:w="2551"/>
        <w:gridCol w:w="2073"/>
      </w:tblGrid>
      <w:tr w14:paraId="73C0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668" w:type="dxa"/>
            <w:tcBorders>
              <w:top w:val="single" w:color="auto" w:sz="4" w:space="0"/>
              <w:left w:val="single" w:color="auto" w:sz="4" w:space="0"/>
              <w:bottom w:val="single" w:color="auto" w:sz="4" w:space="0"/>
              <w:right w:val="single" w:color="auto" w:sz="4" w:space="0"/>
            </w:tcBorders>
            <w:vAlign w:val="center"/>
          </w:tcPr>
          <w:p w14:paraId="1B4A422A">
            <w:pPr>
              <w:jc w:val="center"/>
              <w:rPr>
                <w:rFonts w:eastAsia="仿宋_GB2312"/>
                <w:sz w:val="24"/>
                <w:szCs w:val="24"/>
              </w:rPr>
            </w:pPr>
            <w:r>
              <w:rPr>
                <w:rFonts w:ascii="仿宋_GB2312" w:eastAsia="仿宋_GB2312"/>
                <w:sz w:val="24"/>
                <w:szCs w:val="24"/>
              </w:rPr>
              <w:t>企业注册地</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71692B19">
            <w:pPr>
              <w:jc w:val="center"/>
              <w:rPr>
                <w:rFonts w:eastAsia="仿宋_GB2312"/>
                <w:sz w:val="24"/>
                <w:szCs w:val="24"/>
              </w:rPr>
            </w:pPr>
          </w:p>
        </w:tc>
        <w:tc>
          <w:tcPr>
            <w:tcW w:w="2693" w:type="dxa"/>
            <w:gridSpan w:val="2"/>
            <w:tcBorders>
              <w:top w:val="single" w:color="auto" w:sz="4" w:space="0"/>
              <w:left w:val="single" w:color="auto" w:sz="4" w:space="0"/>
              <w:bottom w:val="single" w:color="auto" w:sz="4" w:space="0"/>
              <w:right w:val="single" w:color="auto" w:sz="4" w:space="0"/>
            </w:tcBorders>
            <w:vAlign w:val="center"/>
          </w:tcPr>
          <w:p w14:paraId="1B38F4F8">
            <w:pPr>
              <w:jc w:val="center"/>
              <w:rPr>
                <w:rFonts w:eastAsia="仿宋_GB2312"/>
                <w:sz w:val="24"/>
                <w:szCs w:val="24"/>
              </w:rPr>
            </w:pPr>
            <w:r>
              <w:rPr>
                <w:rFonts w:ascii="仿宋_GB2312" w:eastAsia="仿宋_GB2312"/>
                <w:sz w:val="24"/>
                <w:szCs w:val="24"/>
              </w:rPr>
              <w:t>创业（投资）年限</w:t>
            </w:r>
          </w:p>
        </w:tc>
        <w:tc>
          <w:tcPr>
            <w:tcW w:w="2073" w:type="dxa"/>
            <w:tcBorders>
              <w:top w:val="single" w:color="auto" w:sz="4" w:space="0"/>
              <w:left w:val="single" w:color="auto" w:sz="4" w:space="0"/>
              <w:bottom w:val="single" w:color="auto" w:sz="4" w:space="0"/>
              <w:right w:val="single" w:color="auto" w:sz="4" w:space="0"/>
            </w:tcBorders>
            <w:vAlign w:val="center"/>
          </w:tcPr>
          <w:p w14:paraId="63312A45">
            <w:pPr>
              <w:jc w:val="right"/>
              <w:rPr>
                <w:rFonts w:eastAsia="仿宋_GB2312"/>
                <w:sz w:val="24"/>
                <w:szCs w:val="24"/>
              </w:rPr>
            </w:pPr>
            <w:r>
              <w:rPr>
                <w:rFonts w:ascii="仿宋_GB2312" w:eastAsia="仿宋_GB2312"/>
                <w:sz w:val="24"/>
                <w:szCs w:val="24"/>
              </w:rPr>
              <w:t>年</w:t>
            </w:r>
          </w:p>
        </w:tc>
      </w:tr>
      <w:tr w14:paraId="4B5D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68" w:type="dxa"/>
            <w:tcBorders>
              <w:top w:val="single" w:color="auto" w:sz="4" w:space="0"/>
              <w:left w:val="single" w:color="auto" w:sz="4" w:space="0"/>
              <w:bottom w:val="single" w:color="auto" w:sz="4" w:space="0"/>
              <w:right w:val="single" w:color="auto" w:sz="4" w:space="0"/>
            </w:tcBorders>
            <w:vAlign w:val="center"/>
          </w:tcPr>
          <w:p w14:paraId="3D952360">
            <w:pPr>
              <w:jc w:val="center"/>
              <w:rPr>
                <w:rFonts w:eastAsia="仿宋_GB2312"/>
                <w:sz w:val="24"/>
                <w:szCs w:val="24"/>
              </w:rPr>
            </w:pPr>
            <w:r>
              <w:rPr>
                <w:rFonts w:ascii="仿宋_GB2312" w:eastAsia="仿宋_GB2312"/>
                <w:sz w:val="24"/>
                <w:szCs w:val="24"/>
              </w:rPr>
              <w:t>企业地址</w:t>
            </w:r>
          </w:p>
        </w:tc>
        <w:tc>
          <w:tcPr>
            <w:tcW w:w="7034" w:type="dxa"/>
            <w:gridSpan w:val="5"/>
            <w:tcBorders>
              <w:top w:val="single" w:color="auto" w:sz="4" w:space="0"/>
              <w:left w:val="single" w:color="auto" w:sz="4" w:space="0"/>
              <w:bottom w:val="single" w:color="auto" w:sz="4" w:space="0"/>
              <w:right w:val="single" w:color="auto" w:sz="4" w:space="0"/>
            </w:tcBorders>
            <w:vAlign w:val="center"/>
          </w:tcPr>
          <w:p w14:paraId="1E15F144">
            <w:pPr>
              <w:jc w:val="center"/>
              <w:rPr>
                <w:rFonts w:eastAsia="仿宋_GB2312"/>
                <w:sz w:val="24"/>
                <w:szCs w:val="24"/>
              </w:rPr>
            </w:pPr>
          </w:p>
        </w:tc>
      </w:tr>
      <w:tr w14:paraId="7CA62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668" w:type="dxa"/>
            <w:tcBorders>
              <w:top w:val="single" w:color="auto" w:sz="4" w:space="0"/>
              <w:left w:val="single" w:color="auto" w:sz="4" w:space="0"/>
              <w:bottom w:val="single" w:color="auto" w:sz="4" w:space="0"/>
              <w:right w:val="single" w:color="auto" w:sz="4" w:space="0"/>
            </w:tcBorders>
            <w:vAlign w:val="center"/>
          </w:tcPr>
          <w:p w14:paraId="377E6CC4">
            <w:pPr>
              <w:jc w:val="center"/>
              <w:rPr>
                <w:rFonts w:eastAsia="仿宋_GB2312"/>
                <w:sz w:val="24"/>
                <w:szCs w:val="24"/>
              </w:rPr>
            </w:pPr>
            <w:r>
              <w:rPr>
                <w:rFonts w:ascii="仿宋_GB2312" w:eastAsia="仿宋_GB2312"/>
                <w:sz w:val="24"/>
                <w:szCs w:val="24"/>
              </w:rPr>
              <w:t>联系人</w:t>
            </w:r>
          </w:p>
        </w:tc>
        <w:tc>
          <w:tcPr>
            <w:tcW w:w="1134" w:type="dxa"/>
            <w:tcBorders>
              <w:top w:val="single" w:color="auto" w:sz="4" w:space="0"/>
              <w:left w:val="single" w:color="auto" w:sz="4" w:space="0"/>
              <w:bottom w:val="single" w:color="auto" w:sz="4" w:space="0"/>
              <w:right w:val="single" w:color="auto" w:sz="4" w:space="0"/>
            </w:tcBorders>
            <w:vAlign w:val="center"/>
          </w:tcPr>
          <w:p w14:paraId="6BC45A1A">
            <w:pPr>
              <w:jc w:val="center"/>
              <w:rPr>
                <w:rFonts w:eastAsia="仿宋_GB2312"/>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EE55EA6">
            <w:pPr>
              <w:jc w:val="center"/>
              <w:rPr>
                <w:rFonts w:eastAsia="仿宋_GB2312"/>
                <w:sz w:val="24"/>
                <w:szCs w:val="24"/>
              </w:rPr>
            </w:pPr>
            <w:r>
              <w:rPr>
                <w:rFonts w:ascii="仿宋_GB2312" w:eastAsia="仿宋_GB2312"/>
                <w:sz w:val="24"/>
                <w:szCs w:val="24"/>
              </w:rPr>
              <w:t>联系电话</w:t>
            </w:r>
          </w:p>
        </w:tc>
        <w:tc>
          <w:tcPr>
            <w:tcW w:w="4624" w:type="dxa"/>
            <w:gridSpan w:val="2"/>
            <w:tcBorders>
              <w:top w:val="single" w:color="auto" w:sz="4" w:space="0"/>
              <w:left w:val="single" w:color="auto" w:sz="4" w:space="0"/>
              <w:bottom w:val="single" w:color="auto" w:sz="4" w:space="0"/>
              <w:right w:val="single" w:color="auto" w:sz="4" w:space="0"/>
            </w:tcBorders>
            <w:vAlign w:val="center"/>
          </w:tcPr>
          <w:p w14:paraId="304CB103">
            <w:pPr>
              <w:jc w:val="center"/>
              <w:rPr>
                <w:rFonts w:eastAsia="仿宋_GB2312"/>
                <w:sz w:val="24"/>
                <w:szCs w:val="24"/>
              </w:rPr>
            </w:pPr>
          </w:p>
        </w:tc>
      </w:tr>
      <w:tr w14:paraId="1ADCA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1668" w:type="dxa"/>
            <w:tcBorders>
              <w:top w:val="single" w:color="auto" w:sz="4" w:space="0"/>
              <w:left w:val="single" w:color="auto" w:sz="4" w:space="0"/>
              <w:bottom w:val="single" w:color="auto" w:sz="4" w:space="0"/>
              <w:right w:val="single" w:color="auto" w:sz="4" w:space="0"/>
            </w:tcBorders>
            <w:vAlign w:val="center"/>
          </w:tcPr>
          <w:p w14:paraId="43A1D08A">
            <w:pPr>
              <w:jc w:val="center"/>
              <w:rPr>
                <w:rFonts w:eastAsia="仿宋_GB2312"/>
                <w:sz w:val="24"/>
                <w:szCs w:val="24"/>
              </w:rPr>
            </w:pPr>
            <w:r>
              <w:rPr>
                <w:rFonts w:ascii="仿宋_GB2312" w:eastAsia="仿宋_GB2312"/>
                <w:sz w:val="24"/>
                <w:szCs w:val="24"/>
              </w:rPr>
              <w:t>环境</w:t>
            </w:r>
          </w:p>
          <w:p w14:paraId="0E6B0DED">
            <w:pPr>
              <w:jc w:val="center"/>
              <w:rPr>
                <w:rFonts w:eastAsia="仿宋_GB2312"/>
                <w:sz w:val="24"/>
                <w:szCs w:val="24"/>
              </w:rPr>
            </w:pPr>
            <w:r>
              <w:rPr>
                <w:rFonts w:ascii="仿宋_GB2312" w:eastAsia="仿宋_GB2312"/>
                <w:sz w:val="24"/>
                <w:szCs w:val="24"/>
              </w:rPr>
              <w:t>保护</w:t>
            </w:r>
          </w:p>
          <w:p w14:paraId="2E55821F">
            <w:pPr>
              <w:jc w:val="center"/>
              <w:rPr>
                <w:rFonts w:eastAsia="仿宋_GB2312"/>
                <w:sz w:val="24"/>
                <w:szCs w:val="24"/>
              </w:rPr>
            </w:pPr>
            <w:r>
              <w:rPr>
                <w:rFonts w:ascii="仿宋_GB2312" w:eastAsia="仿宋_GB2312"/>
                <w:sz w:val="24"/>
                <w:szCs w:val="24"/>
              </w:rPr>
              <w:t>管理</w:t>
            </w:r>
          </w:p>
          <w:p w14:paraId="3BE569D8">
            <w:pPr>
              <w:jc w:val="center"/>
              <w:rPr>
                <w:rFonts w:eastAsia="仿宋_GB2312"/>
                <w:sz w:val="24"/>
                <w:szCs w:val="24"/>
              </w:rPr>
            </w:pPr>
            <w:r>
              <w:rPr>
                <w:rFonts w:ascii="仿宋_GB2312" w:eastAsia="仿宋_GB2312"/>
                <w:sz w:val="24"/>
                <w:szCs w:val="24"/>
              </w:rPr>
              <w:t>情况</w:t>
            </w:r>
          </w:p>
          <w:p w14:paraId="332626DF">
            <w:pPr>
              <w:jc w:val="center"/>
              <w:rPr>
                <w:rFonts w:eastAsia="仿宋_GB2312"/>
                <w:sz w:val="24"/>
                <w:szCs w:val="24"/>
              </w:rPr>
            </w:pPr>
            <w:r>
              <w:rPr>
                <w:rFonts w:ascii="仿宋_GB2312" w:eastAsia="仿宋_GB2312"/>
                <w:sz w:val="24"/>
                <w:szCs w:val="24"/>
              </w:rPr>
              <w:t>材料</w:t>
            </w:r>
          </w:p>
        </w:tc>
        <w:tc>
          <w:tcPr>
            <w:tcW w:w="7034" w:type="dxa"/>
            <w:gridSpan w:val="5"/>
            <w:tcBorders>
              <w:top w:val="single" w:color="auto" w:sz="4" w:space="0"/>
              <w:left w:val="single" w:color="auto" w:sz="4" w:space="0"/>
              <w:bottom w:val="single" w:color="auto" w:sz="4" w:space="0"/>
              <w:right w:val="single" w:color="auto" w:sz="4" w:space="0"/>
            </w:tcBorders>
            <w:vAlign w:val="center"/>
          </w:tcPr>
          <w:p w14:paraId="140D383E">
            <w:pPr>
              <w:jc w:val="left"/>
              <w:rPr>
                <w:rFonts w:eastAsia="仿宋_GB2312"/>
                <w:sz w:val="24"/>
                <w:szCs w:val="24"/>
              </w:rPr>
            </w:pPr>
            <w:r>
              <w:rPr>
                <w:rFonts w:ascii="仿宋_GB2312" w:eastAsia="仿宋_GB2312"/>
                <w:sz w:val="24"/>
                <w:szCs w:val="24"/>
              </w:rPr>
              <w:t>主要内容包括候选企业基本情况、生态环境保护法律法规执行情况、生态环境保护工作开展情况、环保队伍建设情况、</w:t>
            </w:r>
            <w:r>
              <w:rPr>
                <w:rFonts w:eastAsia="仿宋_GB2312"/>
                <w:sz w:val="24"/>
                <w:szCs w:val="24"/>
              </w:rPr>
              <w:t xml:space="preserve">ISO14001 </w:t>
            </w:r>
            <w:r>
              <w:rPr>
                <w:rFonts w:ascii="仿宋_GB2312" w:eastAsia="仿宋_GB2312"/>
                <w:sz w:val="24"/>
                <w:szCs w:val="24"/>
              </w:rPr>
              <w:t>环境管理体系认证、环保信用等级等情况。可另附页。</w:t>
            </w:r>
          </w:p>
        </w:tc>
      </w:tr>
      <w:tr w14:paraId="5F6B9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668" w:type="dxa"/>
            <w:tcBorders>
              <w:top w:val="single" w:color="auto" w:sz="4" w:space="0"/>
              <w:left w:val="single" w:color="auto" w:sz="4" w:space="0"/>
              <w:bottom w:val="single" w:color="auto" w:sz="4" w:space="0"/>
              <w:right w:val="single" w:color="auto" w:sz="4" w:space="0"/>
            </w:tcBorders>
            <w:vAlign w:val="center"/>
          </w:tcPr>
          <w:p w14:paraId="1BDC1941">
            <w:pPr>
              <w:pStyle w:val="19"/>
              <w:ind w:left="420" w:right="152"/>
              <w:rPr>
                <w:rFonts w:eastAsia="仿宋_GB2312"/>
                <w:sz w:val="24"/>
                <w:szCs w:val="24"/>
              </w:rPr>
            </w:pPr>
            <w:r>
              <w:rPr>
                <w:rFonts w:ascii="仿宋_GB2312" w:eastAsia="仿宋_GB2312"/>
                <w:sz w:val="24"/>
                <w:szCs w:val="24"/>
              </w:rPr>
              <w:t>生态</w:t>
            </w:r>
          </w:p>
          <w:p w14:paraId="4A795A2F">
            <w:pPr>
              <w:pStyle w:val="19"/>
              <w:ind w:left="420" w:right="152"/>
              <w:rPr>
                <w:rFonts w:eastAsia="仿宋_GB2312"/>
                <w:sz w:val="24"/>
                <w:szCs w:val="24"/>
              </w:rPr>
            </w:pPr>
            <w:r>
              <w:rPr>
                <w:rFonts w:ascii="仿宋_GB2312" w:eastAsia="仿宋_GB2312"/>
                <w:sz w:val="24"/>
                <w:szCs w:val="24"/>
              </w:rPr>
              <w:t>环境</w:t>
            </w:r>
          </w:p>
          <w:p w14:paraId="280E0E44">
            <w:pPr>
              <w:pStyle w:val="19"/>
              <w:ind w:left="420" w:right="152"/>
              <w:rPr>
                <w:rFonts w:eastAsia="仿宋_GB2312"/>
                <w:sz w:val="24"/>
                <w:szCs w:val="24"/>
              </w:rPr>
            </w:pPr>
            <w:r>
              <w:rPr>
                <w:rFonts w:ascii="仿宋_GB2312" w:eastAsia="仿宋_GB2312"/>
                <w:sz w:val="24"/>
                <w:szCs w:val="24"/>
              </w:rPr>
              <w:t>部门</w:t>
            </w:r>
          </w:p>
          <w:p w14:paraId="2D45F88A">
            <w:pPr>
              <w:pStyle w:val="19"/>
              <w:ind w:left="420" w:right="152"/>
              <w:rPr>
                <w:rFonts w:eastAsia="仿宋_GB2312"/>
                <w:sz w:val="24"/>
                <w:szCs w:val="24"/>
              </w:rPr>
            </w:pPr>
            <w:r>
              <w:rPr>
                <w:rFonts w:ascii="仿宋_GB2312" w:eastAsia="仿宋_GB2312"/>
                <w:sz w:val="24"/>
                <w:szCs w:val="24"/>
              </w:rPr>
              <w:t>初审</w:t>
            </w:r>
          </w:p>
          <w:p w14:paraId="34E93DFB">
            <w:pPr>
              <w:pStyle w:val="19"/>
              <w:ind w:left="420" w:right="152"/>
              <w:rPr>
                <w:rFonts w:eastAsia="仿宋_GB2312"/>
                <w:sz w:val="24"/>
                <w:szCs w:val="24"/>
              </w:rPr>
            </w:pPr>
            <w:r>
              <w:rPr>
                <w:rFonts w:ascii="仿宋_GB2312" w:eastAsia="仿宋_GB2312"/>
                <w:sz w:val="24"/>
                <w:szCs w:val="24"/>
              </w:rPr>
              <w:t>意见</w:t>
            </w:r>
          </w:p>
        </w:tc>
        <w:tc>
          <w:tcPr>
            <w:tcW w:w="7034" w:type="dxa"/>
            <w:gridSpan w:val="5"/>
            <w:tcBorders>
              <w:top w:val="single" w:color="auto" w:sz="4" w:space="0"/>
              <w:left w:val="single" w:color="auto" w:sz="4" w:space="0"/>
              <w:bottom w:val="single" w:color="auto" w:sz="4" w:space="0"/>
              <w:right w:val="single" w:color="auto" w:sz="4" w:space="0"/>
            </w:tcBorders>
          </w:tcPr>
          <w:p w14:paraId="69B45167">
            <w:pPr>
              <w:pStyle w:val="19"/>
              <w:spacing w:before="7"/>
              <w:ind w:firstLine="560"/>
              <w:rPr>
                <w:sz w:val="28"/>
                <w:szCs w:val="28"/>
              </w:rPr>
            </w:pPr>
          </w:p>
          <w:p w14:paraId="299F3012">
            <w:pPr>
              <w:pStyle w:val="19"/>
              <w:ind w:left="420" w:firstLine="480"/>
              <w:rPr>
                <w:sz w:val="24"/>
                <w:szCs w:val="24"/>
              </w:rPr>
            </w:pPr>
          </w:p>
          <w:p w14:paraId="006F3E3D">
            <w:pPr>
              <w:pStyle w:val="19"/>
              <w:ind w:left="420" w:firstLine="480"/>
              <w:rPr>
                <w:sz w:val="24"/>
                <w:szCs w:val="24"/>
              </w:rPr>
            </w:pPr>
          </w:p>
          <w:p w14:paraId="1F9BD79F">
            <w:pPr>
              <w:ind w:firstLine="3360" w:firstLineChars="1400"/>
              <w:jc w:val="left"/>
              <w:rPr>
                <w:rFonts w:eastAsia="仿宋_GB2312"/>
                <w:color w:val="333333"/>
                <w:sz w:val="24"/>
                <w:szCs w:val="24"/>
              </w:rPr>
            </w:pPr>
            <w:r>
              <w:rPr>
                <w:rFonts w:ascii="仿宋_GB2312" w:eastAsia="仿宋_GB2312"/>
                <w:sz w:val="24"/>
                <w:szCs w:val="24"/>
              </w:rPr>
              <w:t>（盖章）</w:t>
            </w:r>
            <w:r>
              <w:rPr>
                <w:rFonts w:eastAsia="仿宋_GB2312"/>
                <w:sz w:val="24"/>
                <w:szCs w:val="24"/>
              </w:rPr>
              <w:t xml:space="preserve">        </w:t>
            </w:r>
            <w:r>
              <w:rPr>
                <w:rFonts w:ascii="仿宋_GB2312" w:eastAsia="仿宋_GB2312"/>
                <w:sz w:val="24"/>
                <w:szCs w:val="24"/>
              </w:rPr>
              <w:t>年</w:t>
            </w:r>
            <w:r>
              <w:rPr>
                <w:rFonts w:eastAsia="仿宋_GB2312"/>
                <w:sz w:val="24"/>
                <w:szCs w:val="24"/>
              </w:rPr>
              <w:t xml:space="preserve">   </w:t>
            </w:r>
            <w:r>
              <w:rPr>
                <w:rFonts w:ascii="仿宋_GB2312" w:eastAsia="仿宋_GB2312"/>
                <w:sz w:val="24"/>
                <w:szCs w:val="24"/>
              </w:rPr>
              <w:t>月</w:t>
            </w:r>
            <w:r>
              <w:rPr>
                <w:rFonts w:eastAsia="仿宋_GB2312"/>
                <w:sz w:val="24"/>
                <w:szCs w:val="24"/>
              </w:rPr>
              <w:t xml:space="preserve">   </w:t>
            </w:r>
            <w:r>
              <w:rPr>
                <w:rFonts w:ascii="仿宋_GB2312" w:eastAsia="仿宋_GB2312"/>
                <w:sz w:val="24"/>
                <w:szCs w:val="24"/>
              </w:rPr>
              <w:t>日</w:t>
            </w:r>
          </w:p>
        </w:tc>
      </w:tr>
      <w:tr w14:paraId="4AE4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8" w:type="dxa"/>
            <w:tcBorders>
              <w:top w:val="single" w:color="auto" w:sz="4" w:space="0"/>
              <w:left w:val="single" w:color="auto" w:sz="4" w:space="0"/>
              <w:bottom w:val="single" w:color="auto" w:sz="4" w:space="0"/>
              <w:right w:val="single" w:color="auto" w:sz="4" w:space="0"/>
            </w:tcBorders>
            <w:vAlign w:val="center"/>
          </w:tcPr>
          <w:p w14:paraId="45CD3090">
            <w:pPr>
              <w:jc w:val="center"/>
              <w:rPr>
                <w:rFonts w:eastAsia="仿宋_GB2312"/>
                <w:sz w:val="24"/>
                <w:szCs w:val="24"/>
              </w:rPr>
            </w:pPr>
            <w:r>
              <w:rPr>
                <w:rFonts w:ascii="仿宋_GB2312" w:eastAsia="仿宋_GB2312"/>
                <w:sz w:val="24"/>
                <w:szCs w:val="24"/>
              </w:rPr>
              <w:t>评审</w:t>
            </w:r>
          </w:p>
          <w:p w14:paraId="3488877D">
            <w:pPr>
              <w:jc w:val="center"/>
              <w:rPr>
                <w:rFonts w:eastAsia="仿宋_GB2312"/>
                <w:sz w:val="24"/>
                <w:szCs w:val="24"/>
              </w:rPr>
            </w:pPr>
            <w:r>
              <w:rPr>
                <w:rFonts w:ascii="仿宋_GB2312" w:eastAsia="仿宋_GB2312"/>
                <w:sz w:val="24"/>
                <w:szCs w:val="24"/>
              </w:rPr>
              <w:t>领导</w:t>
            </w:r>
          </w:p>
          <w:p w14:paraId="2FDF3FCB">
            <w:pPr>
              <w:jc w:val="center"/>
              <w:rPr>
                <w:rFonts w:eastAsia="仿宋_GB2312"/>
                <w:sz w:val="24"/>
                <w:szCs w:val="24"/>
              </w:rPr>
            </w:pPr>
            <w:r>
              <w:rPr>
                <w:rFonts w:ascii="仿宋_GB2312" w:eastAsia="仿宋_GB2312"/>
                <w:sz w:val="24"/>
                <w:szCs w:val="24"/>
              </w:rPr>
              <w:t>小组</w:t>
            </w:r>
          </w:p>
          <w:p w14:paraId="04B7B4A5">
            <w:pPr>
              <w:jc w:val="center"/>
              <w:rPr>
                <w:rFonts w:eastAsia="仿宋_GB2312"/>
                <w:sz w:val="24"/>
                <w:szCs w:val="24"/>
              </w:rPr>
            </w:pPr>
            <w:r>
              <w:rPr>
                <w:rFonts w:ascii="仿宋_GB2312" w:eastAsia="仿宋_GB2312"/>
                <w:sz w:val="24"/>
                <w:szCs w:val="24"/>
              </w:rPr>
              <w:t>办公</w:t>
            </w:r>
          </w:p>
          <w:p w14:paraId="40B03763">
            <w:pPr>
              <w:jc w:val="center"/>
              <w:rPr>
                <w:rFonts w:eastAsia="仿宋_GB2312"/>
                <w:sz w:val="24"/>
                <w:szCs w:val="24"/>
              </w:rPr>
            </w:pPr>
            <w:r>
              <w:rPr>
                <w:rFonts w:ascii="仿宋_GB2312" w:eastAsia="仿宋_GB2312"/>
                <w:sz w:val="24"/>
                <w:szCs w:val="24"/>
              </w:rPr>
              <w:t>室审</w:t>
            </w:r>
          </w:p>
          <w:p w14:paraId="315619F9">
            <w:pPr>
              <w:jc w:val="center"/>
              <w:rPr>
                <w:rFonts w:eastAsia="仿宋_GB2312"/>
                <w:sz w:val="24"/>
                <w:szCs w:val="24"/>
              </w:rPr>
            </w:pPr>
            <w:r>
              <w:rPr>
                <w:rFonts w:ascii="仿宋_GB2312" w:eastAsia="仿宋_GB2312"/>
                <w:sz w:val="24"/>
                <w:szCs w:val="24"/>
              </w:rPr>
              <w:t>核意</w:t>
            </w:r>
          </w:p>
          <w:p w14:paraId="14B1B04A">
            <w:pPr>
              <w:jc w:val="center"/>
              <w:rPr>
                <w:rFonts w:eastAsia="仿宋_GB2312"/>
                <w:sz w:val="24"/>
                <w:szCs w:val="24"/>
              </w:rPr>
            </w:pPr>
            <w:r>
              <w:rPr>
                <w:rFonts w:ascii="仿宋_GB2312" w:eastAsia="仿宋_GB2312"/>
                <w:sz w:val="24"/>
                <w:szCs w:val="24"/>
              </w:rPr>
              <w:t>见</w:t>
            </w:r>
          </w:p>
        </w:tc>
        <w:tc>
          <w:tcPr>
            <w:tcW w:w="7034" w:type="dxa"/>
            <w:gridSpan w:val="5"/>
            <w:tcBorders>
              <w:top w:val="single" w:color="auto" w:sz="4" w:space="0"/>
              <w:left w:val="single" w:color="auto" w:sz="4" w:space="0"/>
              <w:bottom w:val="single" w:color="auto" w:sz="4" w:space="0"/>
              <w:right w:val="single" w:color="auto" w:sz="4" w:space="0"/>
            </w:tcBorders>
            <w:vAlign w:val="center"/>
          </w:tcPr>
          <w:p w14:paraId="46003FA7">
            <w:pPr>
              <w:jc w:val="left"/>
              <w:rPr>
                <w:rFonts w:eastAsia="仿宋_GB2312"/>
                <w:color w:val="333333"/>
                <w:sz w:val="24"/>
                <w:szCs w:val="24"/>
              </w:rPr>
            </w:pPr>
          </w:p>
          <w:p w14:paraId="5717B980">
            <w:pPr>
              <w:jc w:val="left"/>
              <w:rPr>
                <w:rFonts w:eastAsia="仿宋_GB2312"/>
                <w:color w:val="333333"/>
                <w:sz w:val="24"/>
                <w:szCs w:val="24"/>
              </w:rPr>
            </w:pPr>
          </w:p>
          <w:p w14:paraId="62140CDD">
            <w:pPr>
              <w:jc w:val="left"/>
              <w:rPr>
                <w:rFonts w:eastAsia="仿宋_GB2312"/>
                <w:color w:val="333333"/>
                <w:sz w:val="24"/>
                <w:szCs w:val="24"/>
              </w:rPr>
            </w:pPr>
          </w:p>
          <w:p w14:paraId="5B8FE9C6">
            <w:pPr>
              <w:jc w:val="left"/>
              <w:rPr>
                <w:rFonts w:eastAsia="仿宋_GB2312"/>
                <w:color w:val="333333"/>
                <w:sz w:val="24"/>
                <w:szCs w:val="24"/>
              </w:rPr>
            </w:pPr>
          </w:p>
          <w:p w14:paraId="2F0FAB51">
            <w:pPr>
              <w:jc w:val="left"/>
              <w:rPr>
                <w:rFonts w:eastAsia="仿宋_GB2312"/>
                <w:color w:val="333333"/>
                <w:sz w:val="24"/>
                <w:szCs w:val="24"/>
              </w:rPr>
            </w:pPr>
          </w:p>
          <w:p w14:paraId="790A91F3">
            <w:pPr>
              <w:jc w:val="left"/>
              <w:rPr>
                <w:rFonts w:eastAsia="仿宋_GB2312"/>
                <w:color w:val="333333"/>
                <w:sz w:val="24"/>
                <w:szCs w:val="24"/>
              </w:rPr>
            </w:pPr>
          </w:p>
          <w:p w14:paraId="2FF77F80">
            <w:pPr>
              <w:jc w:val="left"/>
              <w:rPr>
                <w:rFonts w:eastAsia="仿宋_GB2312"/>
                <w:color w:val="333333"/>
                <w:sz w:val="24"/>
                <w:szCs w:val="24"/>
              </w:rPr>
            </w:pPr>
          </w:p>
          <w:p w14:paraId="67710A19">
            <w:pPr>
              <w:jc w:val="left"/>
              <w:rPr>
                <w:rFonts w:eastAsia="仿宋_GB2312"/>
                <w:color w:val="333333"/>
                <w:sz w:val="24"/>
                <w:szCs w:val="24"/>
              </w:rPr>
            </w:pPr>
          </w:p>
          <w:p w14:paraId="62FFA787">
            <w:pPr>
              <w:jc w:val="left"/>
              <w:rPr>
                <w:rFonts w:eastAsia="仿宋_GB2312"/>
                <w:color w:val="333333"/>
                <w:sz w:val="24"/>
                <w:szCs w:val="24"/>
              </w:rPr>
            </w:pPr>
          </w:p>
          <w:p w14:paraId="4EE49F51">
            <w:pPr>
              <w:ind w:firstLine="3360" w:firstLineChars="1400"/>
              <w:jc w:val="left"/>
              <w:rPr>
                <w:rFonts w:eastAsia="仿宋_GB2312"/>
                <w:sz w:val="24"/>
                <w:szCs w:val="24"/>
              </w:rPr>
            </w:pPr>
            <w:r>
              <w:rPr>
                <w:rFonts w:ascii="仿宋_GB2312" w:eastAsia="仿宋_GB2312"/>
                <w:sz w:val="24"/>
                <w:szCs w:val="24"/>
              </w:rPr>
              <w:t>（盖章）</w:t>
            </w:r>
            <w:r>
              <w:rPr>
                <w:rFonts w:eastAsia="仿宋_GB2312"/>
                <w:sz w:val="24"/>
                <w:szCs w:val="24"/>
              </w:rPr>
              <w:t xml:space="preserve">        </w:t>
            </w:r>
            <w:r>
              <w:rPr>
                <w:rFonts w:ascii="仿宋_GB2312" w:eastAsia="仿宋_GB2312"/>
                <w:sz w:val="24"/>
                <w:szCs w:val="24"/>
              </w:rPr>
              <w:t>年</w:t>
            </w:r>
            <w:r>
              <w:rPr>
                <w:rFonts w:eastAsia="仿宋_GB2312"/>
                <w:sz w:val="24"/>
                <w:szCs w:val="24"/>
              </w:rPr>
              <w:t xml:space="preserve">   </w:t>
            </w:r>
            <w:r>
              <w:rPr>
                <w:rFonts w:ascii="仿宋_GB2312" w:eastAsia="仿宋_GB2312"/>
                <w:sz w:val="24"/>
                <w:szCs w:val="24"/>
              </w:rPr>
              <w:t>月</w:t>
            </w:r>
            <w:r>
              <w:rPr>
                <w:rFonts w:eastAsia="仿宋_GB2312"/>
                <w:sz w:val="24"/>
                <w:szCs w:val="24"/>
              </w:rPr>
              <w:t xml:space="preserve">   </w:t>
            </w:r>
            <w:r>
              <w:rPr>
                <w:rFonts w:ascii="仿宋_GB2312" w:eastAsia="仿宋_GB2312"/>
                <w:sz w:val="24"/>
                <w:szCs w:val="24"/>
              </w:rPr>
              <w:t>日</w:t>
            </w:r>
          </w:p>
          <w:p w14:paraId="4089ED63">
            <w:pPr>
              <w:ind w:firstLine="3360" w:firstLineChars="1400"/>
              <w:jc w:val="left"/>
              <w:rPr>
                <w:rFonts w:eastAsia="仿宋_GB2312"/>
                <w:color w:val="333333"/>
                <w:sz w:val="24"/>
                <w:szCs w:val="24"/>
              </w:rPr>
            </w:pPr>
          </w:p>
        </w:tc>
      </w:tr>
    </w:tbl>
    <w:p w14:paraId="3BF0956A">
      <w:pPr>
        <w:spacing w:line="400" w:lineRule="exact"/>
        <w:rPr>
          <w:rFonts w:ascii="Times New Roman" w:hAnsi="Times New Roman" w:eastAsia="方正黑体_GBK" w:cs="Times New Roman"/>
          <w:sz w:val="32"/>
          <w:szCs w:val="32"/>
        </w:rPr>
      </w:pPr>
      <w:r>
        <w:rPr>
          <w:rFonts w:eastAsia="黑体"/>
          <w:sz w:val="32"/>
          <w:szCs w:val="32"/>
        </w:rPr>
        <w:br w:type="page"/>
      </w:r>
      <w:r>
        <w:rPr>
          <w:rFonts w:ascii="Times New Roman" w:hAnsi="Times New Roman" w:eastAsia="方正黑体_GBK" w:cs="Times New Roman"/>
          <w:sz w:val="32"/>
          <w:szCs w:val="32"/>
        </w:rPr>
        <w:t>附件4</w:t>
      </w:r>
    </w:p>
    <w:p w14:paraId="485094A6">
      <w:pPr>
        <w:spacing w:line="400" w:lineRule="exact"/>
        <w:rPr>
          <w:rFonts w:eastAsia="黑体"/>
          <w:sz w:val="32"/>
          <w:szCs w:val="32"/>
        </w:rPr>
      </w:pPr>
      <w:r>
        <w:rPr>
          <w:rFonts w:eastAsia="黑体"/>
          <w:sz w:val="32"/>
          <w:szCs w:val="32"/>
        </w:rPr>
        <w:t xml:space="preserve"> </w:t>
      </w:r>
    </w:p>
    <w:p w14:paraId="166B7CAC">
      <w:pPr>
        <w:spacing w:line="520" w:lineRule="exact"/>
        <w:jc w:val="center"/>
        <w:rPr>
          <w:rFonts w:eastAsia="方正小标宋_GBK"/>
          <w:sz w:val="44"/>
          <w:szCs w:val="44"/>
        </w:rPr>
      </w:pPr>
      <w:r>
        <w:rPr>
          <w:rFonts w:ascii="方正小标宋_GBK" w:eastAsia="方正小标宋_GBK"/>
          <w:sz w:val="44"/>
          <w:szCs w:val="44"/>
        </w:rPr>
        <w:t>淮安经济技术开发区</w:t>
      </w:r>
    </w:p>
    <w:p w14:paraId="4F17F4F9">
      <w:pPr>
        <w:spacing w:line="520" w:lineRule="exact"/>
        <w:jc w:val="center"/>
        <w:rPr>
          <w:rFonts w:eastAsia="方正小标宋_GBK"/>
          <w:sz w:val="44"/>
          <w:szCs w:val="44"/>
        </w:rPr>
      </w:pPr>
      <w:r>
        <w:rPr>
          <w:rFonts w:eastAsia="方正小标宋_GBK"/>
          <w:sz w:val="44"/>
          <w:szCs w:val="44"/>
        </w:rPr>
        <w:t>“</w:t>
      </w:r>
      <w:r>
        <w:rPr>
          <w:rFonts w:ascii="方正小标宋_GBK" w:eastAsia="方正小标宋_GBK"/>
          <w:sz w:val="44"/>
          <w:szCs w:val="44"/>
        </w:rPr>
        <w:t>和谐劳动关系</w:t>
      </w:r>
      <w:r>
        <w:rPr>
          <w:rFonts w:hint="eastAsia" w:ascii="方正小标宋_GBK" w:eastAsia="方正小标宋_GBK"/>
          <w:sz w:val="44"/>
          <w:szCs w:val="44"/>
        </w:rPr>
        <w:t>模范</w:t>
      </w:r>
      <w:r>
        <w:rPr>
          <w:rFonts w:ascii="方正小标宋_GBK" w:eastAsia="方正小标宋_GBK"/>
          <w:sz w:val="44"/>
          <w:szCs w:val="44"/>
        </w:rPr>
        <w:t>企业</w:t>
      </w:r>
      <w:r>
        <w:rPr>
          <w:rFonts w:eastAsia="方正小标宋_GBK"/>
          <w:sz w:val="44"/>
          <w:szCs w:val="44"/>
        </w:rPr>
        <w:t>”</w:t>
      </w:r>
      <w:r>
        <w:rPr>
          <w:rFonts w:ascii="方正小标宋_GBK" w:eastAsia="方正小标宋_GBK"/>
          <w:sz w:val="44"/>
          <w:szCs w:val="44"/>
        </w:rPr>
        <w:t>奖项评选</w:t>
      </w:r>
      <w:r>
        <w:rPr>
          <w:rFonts w:hint="eastAsia" w:ascii="方正小标宋_GBK" w:eastAsia="方正小标宋_GBK"/>
          <w:sz w:val="44"/>
          <w:szCs w:val="44"/>
        </w:rPr>
        <w:t>标准</w:t>
      </w:r>
    </w:p>
    <w:p w14:paraId="2BAF1D58">
      <w:pPr>
        <w:pStyle w:val="18"/>
        <w:spacing w:line="560" w:lineRule="exact"/>
        <w:ind w:firstLine="640"/>
        <w:rPr>
          <w:rFonts w:eastAsia="黑体"/>
          <w:sz w:val="32"/>
          <w:szCs w:val="32"/>
        </w:rPr>
      </w:pPr>
      <w:r>
        <w:rPr>
          <w:rFonts w:eastAsia="黑体"/>
          <w:sz w:val="32"/>
          <w:szCs w:val="32"/>
        </w:rPr>
        <w:t xml:space="preserve"> </w:t>
      </w:r>
    </w:p>
    <w:p w14:paraId="09ACBC71">
      <w:pPr>
        <w:pStyle w:val="18"/>
        <w:spacing w:line="550" w:lineRule="exact"/>
        <w:ind w:firstLine="640"/>
        <w:rPr>
          <w:rFonts w:ascii="方正黑体_GBK" w:eastAsia="方正黑体_GBK"/>
          <w:sz w:val="32"/>
          <w:szCs w:val="32"/>
        </w:rPr>
      </w:pPr>
      <w:r>
        <w:rPr>
          <w:rFonts w:hint="eastAsia" w:ascii="方正黑体_GBK" w:hAnsi="黑体" w:eastAsia="方正黑体_GBK"/>
          <w:sz w:val="32"/>
          <w:szCs w:val="32"/>
        </w:rPr>
        <w:t>一、评选范围</w:t>
      </w:r>
    </w:p>
    <w:p w14:paraId="7DA0501E">
      <w:pPr>
        <w:spacing w:line="550" w:lineRule="exact"/>
        <w:ind w:firstLine="640"/>
        <w:rPr>
          <w:rFonts w:eastAsia="方正仿宋_GBK"/>
          <w:b/>
          <w:sz w:val="32"/>
          <w:szCs w:val="32"/>
        </w:rPr>
      </w:pPr>
      <w:r>
        <w:rPr>
          <w:rFonts w:ascii="方正仿宋_GBK" w:eastAsia="方正仿宋_GBK"/>
          <w:color w:val="000000"/>
          <w:sz w:val="32"/>
          <w:szCs w:val="32"/>
        </w:rPr>
        <w:t>在淮安经济技术开发区内注册，具有独立法人资格，正常运营且规模较大的企业。</w:t>
      </w:r>
    </w:p>
    <w:p w14:paraId="7FA66E9D">
      <w:pPr>
        <w:pStyle w:val="18"/>
        <w:spacing w:line="550" w:lineRule="exact"/>
        <w:ind w:firstLine="640"/>
        <w:rPr>
          <w:rFonts w:ascii="方正黑体_GBK" w:eastAsia="方正黑体_GBK"/>
          <w:sz w:val="32"/>
          <w:szCs w:val="32"/>
        </w:rPr>
      </w:pPr>
      <w:r>
        <w:rPr>
          <w:rFonts w:hint="eastAsia" w:ascii="方正黑体_GBK" w:hAnsi="黑体" w:eastAsia="方正黑体_GBK"/>
          <w:sz w:val="32"/>
          <w:szCs w:val="32"/>
        </w:rPr>
        <w:t>二、评选条件和标准</w:t>
      </w:r>
    </w:p>
    <w:p w14:paraId="69504EC2">
      <w:pPr>
        <w:spacing w:line="55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1.具有坚定的政治立场。企业负责人具备坚定的政治立场，坚决拥护中国共产党领导的多党合作和政治协商制度，切实履行社会责任，积极参加社会公益事业。</w:t>
      </w:r>
    </w:p>
    <w:p w14:paraId="46878165">
      <w:pPr>
        <w:spacing w:line="55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2.全面实行劳动合同制度。劳动合同签订率100%，全面履行劳动合同；依法使用被派遣劳动者；劳动规章制度健全。</w:t>
      </w:r>
    </w:p>
    <w:p w14:paraId="3795998D">
      <w:pPr>
        <w:spacing w:line="55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依法保障职工合法权益。按时足额支付职工工资，没有拖欠职工工资等违法行为，员工工资福利水平高于全区平均水平；严格执行工作时间、休息休假等法律规定，没有强迫加班、超时加班行为；依法参加社会保险，按规定缴纳各项社会保险费用，职工参保率100%。</w:t>
      </w:r>
    </w:p>
    <w:p w14:paraId="4DE121B2">
      <w:pPr>
        <w:spacing w:line="55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严格执行劳动安全卫生防护制度。企业履行安全生产和消防主体责任，建立健全安全生产规章制度、职业卫生管理制度和事故应急预案，加大安全投入。加强消防安全建设。开展职工安全教育，企业主要负责人、安全管理人员和特种作业人员经过安全培训，取得相应的上岗资格。对从事有职业危害的职工定期进行健康检查，有效预防工伤和职业病的发生，无重大安全生产事故和职业危害事故。执行女职工和未成年工特殊劳动保护规定，定期组织健康检查，不使用童工。</w:t>
      </w:r>
    </w:p>
    <w:p w14:paraId="7AA609E2">
      <w:pPr>
        <w:spacing w:line="55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5</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建立集体协商和集体合同制度。依法签订和全面履行集体合同，集体协商程序规范；定期开展工资集体协商并签订工资专项集体合同，职工工资增长与企业效益、劳动生产率增长相适应。</w:t>
      </w:r>
    </w:p>
    <w:p w14:paraId="7A7F3270">
      <w:pPr>
        <w:spacing w:line="55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依法加强民主管理。建立职工（代表）大会制度，定期召开职工（代表）大会，涉及职工切身利益的规章制度和重大事项经过职工（代表）大会讨论确定。实行厂务公开制度或以协商会、恳谈会等形式定期与职工代表（工会）进行沟通，及时了解并处理职工意见建议。依法建立工会组织，按时足额拨缴工会经费。</w:t>
      </w:r>
    </w:p>
    <w:p w14:paraId="3F18CD29">
      <w:pPr>
        <w:spacing w:line="55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7</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劳动争议调解组织和工作制度健全。对劳动争议和影响劳动关系和谐稳定的苗头性、倾向性问题及时调处，无劳动关系群体性事件发生。有教育引导职工通过正当途径合理表达诉求，依法维护自身权益的组织和制度。</w:t>
      </w:r>
    </w:p>
    <w:p w14:paraId="63D1ADB8">
      <w:pPr>
        <w:spacing w:line="55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8</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职工职业能力建设工作成效显著。积极开展职业技能培训，组织技能岗位比武练兵活动，职工教育经费足额拨付到位，职工技能水平显著提升。</w:t>
      </w:r>
    </w:p>
    <w:p w14:paraId="1339EE3F">
      <w:pPr>
        <w:spacing w:line="55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9</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职工队伍和谐稳定。关心职工身心健康，有关爱员工的工作机构和工作人员，职工队伍具有较强的向心力和凝聚力，员工每年平均流失率不高于8%。重视企业文化建设，开展丰富多彩的职工业余活动，工作成效显著。</w:t>
      </w:r>
    </w:p>
    <w:p w14:paraId="79001A7D">
      <w:pPr>
        <w:spacing w:line="55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另外，企业有下列情形之一的，不列入推荐对象，实行“一票否决”：</w:t>
      </w:r>
    </w:p>
    <w:p w14:paraId="3ABF8A2C">
      <w:pPr>
        <w:spacing w:line="55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不坚持劳动合同、集体合同制度和职工代表大会、厂务公开制度。</w:t>
      </w:r>
    </w:p>
    <w:p w14:paraId="7E49E1DE">
      <w:pPr>
        <w:spacing w:line="55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恶意拖欠职工工资，未按规定缴纳社会保险费。</w:t>
      </w:r>
    </w:p>
    <w:p w14:paraId="19D40EB0">
      <w:pPr>
        <w:spacing w:line="55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企业未依法建立工会组织，拖欠工会经费。</w:t>
      </w:r>
    </w:p>
    <w:p w14:paraId="4B4C816B">
      <w:pPr>
        <w:spacing w:line="55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发生重大伤亡事故、重大环保责任事故和重大质量事故。</w:t>
      </w:r>
    </w:p>
    <w:p w14:paraId="25DC42E2">
      <w:pPr>
        <w:spacing w:line="55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5</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申报年度因劳动保障违法行为被人力资源社会保障部门依法给予行政处理、行政处罚。</w:t>
      </w:r>
    </w:p>
    <w:p w14:paraId="32131341">
      <w:pPr>
        <w:spacing w:line="55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员工每年平均流失率</w:t>
      </w:r>
      <w:r>
        <w:rPr>
          <w:rFonts w:hint="eastAsia" w:ascii="Times New Roman" w:hAnsi="Times New Roman" w:eastAsia="方正仿宋_GBK" w:cs="Times New Roman"/>
          <w:color w:val="000000"/>
          <w:sz w:val="32"/>
          <w:szCs w:val="32"/>
        </w:rPr>
        <w:t>超过</w:t>
      </w:r>
      <w:r>
        <w:rPr>
          <w:rFonts w:ascii="Times New Roman" w:hAnsi="Times New Roman" w:eastAsia="方正仿宋_GBK" w:cs="Times New Roman"/>
          <w:color w:val="000000"/>
          <w:sz w:val="32"/>
          <w:szCs w:val="32"/>
        </w:rPr>
        <w:t>8%。</w:t>
      </w:r>
    </w:p>
    <w:p w14:paraId="264F1ACA">
      <w:pPr>
        <w:spacing w:line="55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7</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因劳动保障违法行为引起重大劳动争议案件或造成其它严重不良影响。</w:t>
      </w:r>
    </w:p>
    <w:p w14:paraId="30F1EF94">
      <w:pPr>
        <w:spacing w:line="55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8</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存在重大安全隐患，未依法整改或者发生一般及以上生产安全责任事故。</w:t>
      </w:r>
    </w:p>
    <w:p w14:paraId="12B85DA3">
      <w:pPr>
        <w:spacing w:line="55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9</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被列入经营异常名录或严重违法失信企业名单。</w:t>
      </w:r>
    </w:p>
    <w:p w14:paraId="2215481A">
      <w:pPr>
        <w:pStyle w:val="18"/>
        <w:spacing w:line="550" w:lineRule="exact"/>
        <w:ind w:firstLine="640"/>
        <w:rPr>
          <w:rFonts w:ascii="方正黑体_GBK" w:eastAsia="方正黑体_GBK"/>
          <w:sz w:val="32"/>
          <w:szCs w:val="32"/>
        </w:rPr>
      </w:pPr>
      <w:r>
        <w:rPr>
          <w:rFonts w:hint="eastAsia" w:ascii="方正黑体_GBK" w:hAnsi="黑体" w:eastAsia="方正黑体_GBK"/>
          <w:sz w:val="32"/>
          <w:szCs w:val="32"/>
        </w:rPr>
        <w:t>三、推选方式与程序</w:t>
      </w:r>
    </w:p>
    <w:p w14:paraId="51A9CD2C">
      <w:pPr>
        <w:spacing w:line="55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楷体_GBK" w:cs="Times New Roman"/>
          <w:sz w:val="32"/>
          <w:szCs w:val="32"/>
        </w:rPr>
        <w:t>1.初审阶段</w:t>
      </w:r>
      <w:r>
        <w:rPr>
          <w:rFonts w:ascii="Times New Roman" w:hAnsi="Times New Roman" w:eastAsia="方正楷体_GBK" w:cs="Times New Roman"/>
          <w:bCs/>
          <w:sz w:val="32"/>
          <w:szCs w:val="32"/>
        </w:rPr>
        <w:t>。</w:t>
      </w:r>
      <w:r>
        <w:rPr>
          <w:rFonts w:ascii="Times New Roman" w:hAnsi="Times New Roman" w:eastAsia="方正仿宋_GBK" w:cs="Times New Roman"/>
          <w:color w:val="000000"/>
          <w:sz w:val="32"/>
          <w:szCs w:val="32"/>
        </w:rPr>
        <w:t>由区人力资源和社会保障局按照评选标准，牵头组织区内企业按照自愿原则申报，并联合相关职能部门对申报材料进行初步核查，确定初步候选企业名单。</w:t>
      </w:r>
    </w:p>
    <w:p w14:paraId="0A8B9A59">
      <w:pPr>
        <w:pStyle w:val="18"/>
        <w:spacing w:line="550" w:lineRule="exact"/>
        <w:ind w:firstLine="643"/>
        <w:rPr>
          <w:rFonts w:eastAsia="方正仿宋_GBK"/>
          <w:color w:val="000000"/>
          <w:sz w:val="32"/>
          <w:szCs w:val="32"/>
        </w:rPr>
      </w:pPr>
      <w:r>
        <w:rPr>
          <w:rFonts w:eastAsia="方正楷体_GBK"/>
          <w:sz w:val="32"/>
          <w:szCs w:val="32"/>
        </w:rPr>
        <w:t>2.会审阶段</w:t>
      </w:r>
      <w:r>
        <w:rPr>
          <w:rFonts w:eastAsia="方正楷体_GBK"/>
          <w:bCs/>
          <w:sz w:val="32"/>
          <w:szCs w:val="32"/>
        </w:rPr>
        <w:t>。</w:t>
      </w:r>
      <w:r>
        <w:rPr>
          <w:rFonts w:eastAsia="方正仿宋_GBK"/>
          <w:color w:val="000000"/>
          <w:sz w:val="32"/>
          <w:szCs w:val="32"/>
        </w:rPr>
        <w:t>根据初审结果，由经开区促进企业高质量发展奖励评审领导小组办公室牵头，组织评审领导小组成员单位进行联合审核，核实初步候选企业情况，确定候选企业名单，报党政联席会议研究审定。</w:t>
      </w:r>
    </w:p>
    <w:p w14:paraId="4C459F89">
      <w:pPr>
        <w:pStyle w:val="18"/>
        <w:spacing w:line="550" w:lineRule="exact"/>
        <w:ind w:firstLine="643"/>
        <w:rPr>
          <w:rFonts w:eastAsia="方正仿宋_GBK"/>
          <w:color w:val="000000"/>
          <w:sz w:val="32"/>
          <w:szCs w:val="32"/>
        </w:rPr>
      </w:pPr>
      <w:r>
        <w:rPr>
          <w:rFonts w:eastAsia="方正楷体_GBK"/>
          <w:sz w:val="32"/>
          <w:szCs w:val="32"/>
        </w:rPr>
        <w:t>3.公示阶段</w:t>
      </w:r>
      <w:r>
        <w:rPr>
          <w:rFonts w:eastAsia="方正楷体_GBK"/>
          <w:bCs/>
          <w:sz w:val="32"/>
          <w:szCs w:val="32"/>
        </w:rPr>
        <w:t>。</w:t>
      </w:r>
      <w:r>
        <w:rPr>
          <w:rFonts w:eastAsia="方正仿宋_GBK"/>
          <w:color w:val="000000"/>
          <w:sz w:val="32"/>
          <w:szCs w:val="32"/>
        </w:rPr>
        <w:t>经党政联席会议研究审定后，将候选企业名单在有关媒体网站进行公示。</w:t>
      </w:r>
    </w:p>
    <w:p w14:paraId="6BD646A4">
      <w:pPr>
        <w:pStyle w:val="18"/>
        <w:spacing w:line="550" w:lineRule="exact"/>
        <w:ind w:firstLine="643"/>
        <w:rPr>
          <w:rFonts w:eastAsia="方正仿宋_GBK"/>
          <w:color w:val="000000"/>
          <w:sz w:val="32"/>
          <w:szCs w:val="32"/>
        </w:rPr>
      </w:pPr>
      <w:r>
        <w:rPr>
          <w:rFonts w:eastAsia="方正楷体_GBK"/>
          <w:sz w:val="32"/>
          <w:szCs w:val="32"/>
        </w:rPr>
        <w:t>4.表彰阶段</w:t>
      </w:r>
      <w:r>
        <w:rPr>
          <w:rFonts w:eastAsia="方正楷体_GBK"/>
          <w:bCs/>
          <w:sz w:val="32"/>
          <w:szCs w:val="32"/>
        </w:rPr>
        <w:t>。</w:t>
      </w:r>
      <w:r>
        <w:rPr>
          <w:rFonts w:eastAsia="方正仿宋_GBK"/>
          <w:color w:val="000000"/>
          <w:sz w:val="32"/>
          <w:szCs w:val="32"/>
        </w:rPr>
        <w:t>经公示无异议后，对“和谐劳动关系</w:t>
      </w:r>
      <w:r>
        <w:rPr>
          <w:rFonts w:hint="eastAsia" w:eastAsia="方正仿宋_GBK"/>
          <w:color w:val="000000"/>
          <w:sz w:val="32"/>
          <w:szCs w:val="32"/>
        </w:rPr>
        <w:t>模</w:t>
      </w:r>
      <w:r>
        <w:rPr>
          <w:rFonts w:eastAsia="方正仿宋_GBK"/>
          <w:color w:val="000000"/>
          <w:sz w:val="32"/>
          <w:szCs w:val="32"/>
        </w:rPr>
        <w:t>范企业”进行表彰。</w:t>
      </w:r>
    </w:p>
    <w:p w14:paraId="398EDE5E">
      <w:pPr>
        <w:pStyle w:val="18"/>
        <w:spacing w:line="550" w:lineRule="exact"/>
        <w:ind w:firstLine="640"/>
        <w:rPr>
          <w:rFonts w:ascii="方正黑体_GBK" w:eastAsia="方正黑体_GBK"/>
          <w:sz w:val="32"/>
          <w:szCs w:val="32"/>
        </w:rPr>
      </w:pPr>
      <w:r>
        <w:rPr>
          <w:rFonts w:hint="eastAsia" w:ascii="方正黑体_GBK" w:hAnsi="黑体" w:eastAsia="方正黑体_GBK"/>
          <w:sz w:val="32"/>
          <w:szCs w:val="32"/>
        </w:rPr>
        <w:t>四、奖励标准及内容</w:t>
      </w:r>
    </w:p>
    <w:p w14:paraId="42E29182">
      <w:pPr>
        <w:pStyle w:val="18"/>
        <w:spacing w:line="550" w:lineRule="exact"/>
        <w:ind w:firstLine="643"/>
        <w:rPr>
          <w:rFonts w:eastAsia="方正仿宋_GBK"/>
          <w:color w:val="000000"/>
          <w:sz w:val="32"/>
          <w:szCs w:val="32"/>
        </w:rPr>
      </w:pPr>
      <w:r>
        <w:rPr>
          <w:rFonts w:eastAsia="方正楷体_GBK"/>
          <w:sz w:val="32"/>
          <w:szCs w:val="32"/>
        </w:rPr>
        <w:t>1.授予荣誉</w:t>
      </w:r>
      <w:r>
        <w:rPr>
          <w:rFonts w:eastAsia="方正楷体_GBK"/>
          <w:bCs/>
          <w:sz w:val="32"/>
          <w:szCs w:val="32"/>
        </w:rPr>
        <w:t>。</w:t>
      </w:r>
      <w:r>
        <w:rPr>
          <w:rFonts w:eastAsia="方正仿宋_GBK"/>
          <w:color w:val="000000"/>
          <w:sz w:val="32"/>
          <w:szCs w:val="32"/>
        </w:rPr>
        <w:t>对获奖企业授予淮安经济技术开发区“和谐劳动关系</w:t>
      </w:r>
      <w:r>
        <w:rPr>
          <w:rFonts w:hint="eastAsia" w:eastAsia="方正仿宋_GBK"/>
          <w:color w:val="000000"/>
          <w:sz w:val="32"/>
          <w:szCs w:val="32"/>
        </w:rPr>
        <w:t>模范</w:t>
      </w:r>
      <w:r>
        <w:rPr>
          <w:rFonts w:eastAsia="方正仿宋_GBK"/>
          <w:color w:val="000000"/>
          <w:sz w:val="32"/>
          <w:szCs w:val="32"/>
        </w:rPr>
        <w:t>企业”。</w:t>
      </w:r>
    </w:p>
    <w:p w14:paraId="67FF3EF2">
      <w:pPr>
        <w:pStyle w:val="18"/>
        <w:spacing w:line="550" w:lineRule="exact"/>
        <w:ind w:firstLine="643"/>
        <w:rPr>
          <w:rFonts w:eastAsia="方正仿宋_GBK"/>
          <w:color w:val="000000"/>
          <w:sz w:val="32"/>
          <w:szCs w:val="32"/>
        </w:rPr>
      </w:pPr>
      <w:r>
        <w:rPr>
          <w:rFonts w:eastAsia="方正楷体_GBK"/>
          <w:sz w:val="32"/>
          <w:szCs w:val="32"/>
        </w:rPr>
        <w:t>2.给予奖励</w:t>
      </w:r>
      <w:r>
        <w:rPr>
          <w:rFonts w:eastAsia="方正楷体_GBK"/>
          <w:bCs/>
          <w:sz w:val="32"/>
          <w:szCs w:val="32"/>
        </w:rPr>
        <w:t>。</w:t>
      </w:r>
      <w:r>
        <w:rPr>
          <w:rFonts w:eastAsia="方正仿宋_GBK"/>
          <w:color w:val="000000"/>
          <w:sz w:val="32"/>
          <w:szCs w:val="32"/>
        </w:rPr>
        <w:t>对获</w:t>
      </w:r>
      <w:r>
        <w:rPr>
          <w:rFonts w:hint="eastAsia" w:eastAsia="方正仿宋_GBK"/>
          <w:color w:val="000000"/>
          <w:sz w:val="32"/>
          <w:szCs w:val="32"/>
        </w:rPr>
        <w:t>评</w:t>
      </w:r>
      <w:r>
        <w:rPr>
          <w:rFonts w:eastAsia="方正仿宋_GBK"/>
          <w:color w:val="000000"/>
          <w:sz w:val="32"/>
          <w:szCs w:val="32"/>
        </w:rPr>
        <w:t>淮安经济技术开发区“和谐劳动关系</w:t>
      </w:r>
      <w:r>
        <w:rPr>
          <w:rFonts w:hint="eastAsia" w:eastAsia="方正仿宋_GBK"/>
          <w:color w:val="000000"/>
          <w:sz w:val="32"/>
          <w:szCs w:val="32"/>
        </w:rPr>
        <w:t>模范</w:t>
      </w:r>
      <w:r>
        <w:rPr>
          <w:rFonts w:eastAsia="方正仿宋_GBK"/>
          <w:color w:val="000000"/>
          <w:sz w:val="32"/>
          <w:szCs w:val="32"/>
        </w:rPr>
        <w:t>企业”的，颁发荣誉证书，一次性奖励3万元。原则上奖金奖励给企业负责人，企业视情况给予相关人员配套奖励。</w:t>
      </w:r>
    </w:p>
    <w:p w14:paraId="6775D4C0">
      <w:pPr>
        <w:pStyle w:val="18"/>
        <w:spacing w:line="550" w:lineRule="exact"/>
        <w:ind w:firstLine="643"/>
        <w:rPr>
          <w:rFonts w:eastAsia="方正仿宋_GBK"/>
          <w:sz w:val="32"/>
          <w:szCs w:val="32"/>
        </w:rPr>
      </w:pPr>
      <w:r>
        <w:rPr>
          <w:rFonts w:eastAsia="方正楷体_GBK"/>
          <w:sz w:val="32"/>
          <w:szCs w:val="32"/>
        </w:rPr>
        <w:t>3.宣传推介</w:t>
      </w:r>
      <w:r>
        <w:rPr>
          <w:rFonts w:eastAsia="方正楷体_GBK"/>
          <w:bCs/>
          <w:sz w:val="32"/>
          <w:szCs w:val="32"/>
        </w:rPr>
        <w:t>。</w:t>
      </w:r>
      <w:r>
        <w:rPr>
          <w:rFonts w:ascii="方正仿宋_GBK" w:eastAsia="方正仿宋_GBK"/>
          <w:color w:val="000000"/>
          <w:sz w:val="32"/>
          <w:szCs w:val="32"/>
        </w:rPr>
        <w:t>由淮安经济技术开发区宣传工作办公室牵头，对获奖企业在省市等媒体报刊上进行宣传报道，营造社会尊重和弘扬关爱职工、尊重人才的良好氛围。</w:t>
      </w:r>
    </w:p>
    <w:p w14:paraId="6AF54BE8">
      <w:pPr>
        <w:pStyle w:val="18"/>
        <w:spacing w:line="550" w:lineRule="exact"/>
        <w:ind w:firstLine="640"/>
        <w:rPr>
          <w:rFonts w:ascii="方正黑体_GBK" w:eastAsia="方正黑体_GBK"/>
          <w:sz w:val="32"/>
          <w:szCs w:val="32"/>
        </w:rPr>
      </w:pPr>
      <w:r>
        <w:rPr>
          <w:rFonts w:hint="eastAsia" w:ascii="方正黑体_GBK" w:hAnsi="黑体" w:eastAsia="方正黑体_GBK"/>
          <w:sz w:val="32"/>
          <w:szCs w:val="32"/>
        </w:rPr>
        <w:t>五、工作要求</w:t>
      </w:r>
    </w:p>
    <w:p w14:paraId="0AF99AB2">
      <w:pPr>
        <w:spacing w:line="55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人力资源和社会保障局要严格按照推选标准和条件，制定评分标准，动员区内企业申报，组织专家进行评审。</w:t>
      </w:r>
    </w:p>
    <w:p w14:paraId="7BBDE6E1">
      <w:pPr>
        <w:pStyle w:val="18"/>
        <w:spacing w:line="550" w:lineRule="exact"/>
        <w:ind w:firstLine="640"/>
        <w:rPr>
          <w:rFonts w:eastAsia="方正仿宋_GBK"/>
          <w:color w:val="000000"/>
          <w:sz w:val="32"/>
          <w:szCs w:val="32"/>
        </w:rPr>
      </w:pPr>
      <w:r>
        <w:rPr>
          <w:rFonts w:eastAsia="方正仿宋_GBK"/>
          <w:color w:val="000000"/>
          <w:sz w:val="32"/>
          <w:szCs w:val="32"/>
        </w:rPr>
        <w:t>2</w:t>
      </w:r>
      <w:r>
        <w:rPr>
          <w:rFonts w:hint="eastAsia" w:eastAsia="方正仿宋_GBK"/>
          <w:color w:val="000000"/>
          <w:sz w:val="32"/>
          <w:szCs w:val="32"/>
        </w:rPr>
        <w:t>.</w:t>
      </w:r>
      <w:r>
        <w:rPr>
          <w:rFonts w:eastAsia="方正仿宋_GBK"/>
          <w:color w:val="000000"/>
          <w:sz w:val="32"/>
          <w:szCs w:val="32"/>
        </w:rPr>
        <w:t>推选企业的数据以上报人社、统计和税务等部门的年度为准。</w:t>
      </w:r>
    </w:p>
    <w:p w14:paraId="3FD6B911">
      <w:pPr>
        <w:pStyle w:val="18"/>
        <w:spacing w:line="550" w:lineRule="exact"/>
        <w:ind w:firstLine="640"/>
        <w:rPr>
          <w:rFonts w:eastAsia="方正仿宋_GBK"/>
          <w:color w:val="000000"/>
          <w:sz w:val="32"/>
          <w:szCs w:val="32"/>
        </w:rPr>
      </w:pPr>
      <w:r>
        <w:rPr>
          <w:rFonts w:eastAsia="方正仿宋_GBK"/>
          <w:color w:val="000000"/>
          <w:sz w:val="32"/>
          <w:szCs w:val="32"/>
        </w:rPr>
        <w:t>3</w:t>
      </w:r>
      <w:r>
        <w:rPr>
          <w:rFonts w:hint="eastAsia" w:eastAsia="方正仿宋_GBK"/>
          <w:color w:val="000000"/>
          <w:sz w:val="32"/>
          <w:szCs w:val="32"/>
        </w:rPr>
        <w:t>.</w:t>
      </w:r>
      <w:r>
        <w:rPr>
          <w:rFonts w:eastAsia="方正仿宋_GBK"/>
          <w:color w:val="000000"/>
          <w:sz w:val="32"/>
          <w:szCs w:val="32"/>
        </w:rPr>
        <w:t>“和谐劳动关系</w:t>
      </w:r>
      <w:r>
        <w:rPr>
          <w:rFonts w:hint="eastAsia" w:eastAsia="方正仿宋_GBK"/>
          <w:color w:val="000000"/>
          <w:sz w:val="32"/>
          <w:szCs w:val="32"/>
        </w:rPr>
        <w:t>模范</w:t>
      </w:r>
      <w:r>
        <w:rPr>
          <w:rFonts w:eastAsia="方正仿宋_GBK"/>
          <w:color w:val="000000"/>
          <w:sz w:val="32"/>
          <w:szCs w:val="32"/>
        </w:rPr>
        <w:t>企业”的奖励资金由区级财政承担。</w:t>
      </w:r>
    </w:p>
    <w:p w14:paraId="2480D5A3">
      <w:pPr>
        <w:pStyle w:val="18"/>
        <w:spacing w:line="550" w:lineRule="exact"/>
        <w:ind w:firstLine="640"/>
        <w:rPr>
          <w:rFonts w:eastAsia="方正仿宋_GBK"/>
          <w:color w:val="000000"/>
          <w:sz w:val="32"/>
          <w:szCs w:val="32"/>
        </w:rPr>
      </w:pPr>
      <w:r>
        <w:rPr>
          <w:rFonts w:eastAsia="方正仿宋_GBK"/>
          <w:color w:val="000000"/>
          <w:sz w:val="32"/>
          <w:szCs w:val="32"/>
        </w:rPr>
        <w:t>4</w:t>
      </w:r>
      <w:r>
        <w:rPr>
          <w:rFonts w:hint="eastAsia" w:eastAsia="方正仿宋_GBK"/>
          <w:color w:val="000000"/>
          <w:sz w:val="32"/>
          <w:szCs w:val="32"/>
        </w:rPr>
        <w:t>.</w:t>
      </w:r>
      <w:r>
        <w:rPr>
          <w:rFonts w:eastAsia="方正仿宋_GBK"/>
          <w:color w:val="000000"/>
          <w:sz w:val="32"/>
          <w:szCs w:val="32"/>
        </w:rPr>
        <w:t>如遇国家和省、市政策调整，本评选</w:t>
      </w:r>
      <w:r>
        <w:rPr>
          <w:rFonts w:hint="eastAsia" w:eastAsia="方正仿宋_GBK"/>
          <w:color w:val="000000"/>
          <w:sz w:val="32"/>
          <w:szCs w:val="32"/>
        </w:rPr>
        <w:t>标准</w:t>
      </w:r>
      <w:r>
        <w:rPr>
          <w:rFonts w:eastAsia="方正仿宋_GBK"/>
          <w:color w:val="000000"/>
          <w:sz w:val="32"/>
          <w:szCs w:val="32"/>
        </w:rPr>
        <w:t>另行调整修订。</w:t>
      </w:r>
    </w:p>
    <w:p w14:paraId="6DCEB6E2">
      <w:pPr>
        <w:pStyle w:val="18"/>
        <w:spacing w:line="540" w:lineRule="exact"/>
        <w:ind w:firstLine="640"/>
        <w:rPr>
          <w:rFonts w:eastAsia="方正仿宋_GBK"/>
          <w:color w:val="000000"/>
          <w:sz w:val="32"/>
          <w:szCs w:val="32"/>
        </w:rPr>
      </w:pPr>
      <w:r>
        <w:rPr>
          <w:rFonts w:eastAsia="方正仿宋_GBK"/>
          <w:color w:val="000000"/>
          <w:sz w:val="32"/>
          <w:szCs w:val="32"/>
        </w:rPr>
        <w:t>5</w:t>
      </w:r>
      <w:r>
        <w:rPr>
          <w:rFonts w:hint="eastAsia" w:eastAsia="方正仿宋_GBK"/>
          <w:color w:val="000000"/>
          <w:sz w:val="32"/>
          <w:szCs w:val="32"/>
        </w:rPr>
        <w:t>.</w:t>
      </w:r>
      <w:r>
        <w:rPr>
          <w:rFonts w:eastAsia="方正仿宋_GBK"/>
          <w:color w:val="000000"/>
          <w:sz w:val="32"/>
          <w:szCs w:val="32"/>
        </w:rPr>
        <w:t>本评选</w:t>
      </w:r>
      <w:r>
        <w:rPr>
          <w:rFonts w:hint="eastAsia" w:eastAsia="方正仿宋_GBK"/>
          <w:color w:val="000000"/>
          <w:sz w:val="32"/>
          <w:szCs w:val="32"/>
        </w:rPr>
        <w:t>标准</w:t>
      </w:r>
      <w:r>
        <w:rPr>
          <w:rFonts w:eastAsia="方正仿宋_GBK"/>
          <w:color w:val="000000"/>
          <w:sz w:val="32"/>
          <w:szCs w:val="32"/>
        </w:rPr>
        <w:t>由</w:t>
      </w:r>
      <w:r>
        <w:rPr>
          <w:rFonts w:hint="eastAsia" w:eastAsia="方正仿宋_GBK"/>
          <w:color w:val="000000"/>
          <w:sz w:val="32"/>
          <w:szCs w:val="32"/>
        </w:rPr>
        <w:t>淮安经济技术开发区党工委、管委会</w:t>
      </w:r>
      <w:r>
        <w:rPr>
          <w:rFonts w:eastAsia="方正仿宋_GBK"/>
          <w:color w:val="000000"/>
          <w:sz w:val="32"/>
          <w:szCs w:val="32"/>
        </w:rPr>
        <w:t>负责解释</w:t>
      </w:r>
      <w:r>
        <w:rPr>
          <w:rFonts w:hint="eastAsia" w:eastAsia="方正仿宋_GBK"/>
          <w:color w:val="000000"/>
          <w:sz w:val="32"/>
          <w:szCs w:val="32"/>
        </w:rPr>
        <w:t>，具体解释工作由</w:t>
      </w:r>
      <w:r>
        <w:rPr>
          <w:rFonts w:eastAsia="方正仿宋_GBK"/>
          <w:color w:val="000000"/>
          <w:sz w:val="32"/>
          <w:szCs w:val="32"/>
        </w:rPr>
        <w:t>人力资源和社会保障局</w:t>
      </w:r>
      <w:r>
        <w:rPr>
          <w:rFonts w:hint="eastAsia" w:eastAsia="方正仿宋_GBK"/>
          <w:color w:val="000000"/>
          <w:sz w:val="32"/>
          <w:szCs w:val="32"/>
        </w:rPr>
        <w:t>承担</w:t>
      </w:r>
      <w:r>
        <w:rPr>
          <w:rFonts w:eastAsia="方正仿宋_GBK"/>
          <w:color w:val="000000"/>
          <w:sz w:val="32"/>
          <w:szCs w:val="32"/>
        </w:rPr>
        <w:t>。</w:t>
      </w:r>
    </w:p>
    <w:p w14:paraId="594EC93B">
      <w:pPr>
        <w:pStyle w:val="18"/>
        <w:spacing w:line="540" w:lineRule="exact"/>
        <w:rPr>
          <w:rFonts w:eastAsia="方正仿宋_GBK"/>
          <w:color w:val="000000"/>
          <w:sz w:val="32"/>
          <w:szCs w:val="32"/>
        </w:rPr>
      </w:pPr>
      <w:r>
        <w:rPr>
          <w:rFonts w:eastAsia="方正仿宋_GBK"/>
          <w:color w:val="000000"/>
          <w:sz w:val="32"/>
          <w:szCs w:val="32"/>
        </w:rPr>
        <w:t xml:space="preserve"> </w:t>
      </w:r>
    </w:p>
    <w:p w14:paraId="69A32742">
      <w:pPr>
        <w:pStyle w:val="18"/>
        <w:spacing w:line="540" w:lineRule="exact"/>
        <w:ind w:left="1598" w:leftChars="304" w:hanging="960" w:hangingChars="300"/>
        <w:rPr>
          <w:rFonts w:eastAsia="方正仿宋_GBK"/>
          <w:color w:val="000000"/>
          <w:sz w:val="32"/>
          <w:szCs w:val="32"/>
        </w:rPr>
      </w:pPr>
      <w:r>
        <w:rPr>
          <w:rFonts w:eastAsia="方正仿宋_GBK"/>
          <w:color w:val="000000"/>
          <w:sz w:val="32"/>
          <w:szCs w:val="32"/>
        </w:rPr>
        <w:t>附表：淮安经济技术开发区“和谐劳动关系</w:t>
      </w:r>
      <w:r>
        <w:rPr>
          <w:rFonts w:hint="eastAsia" w:eastAsia="方正仿宋_GBK"/>
          <w:color w:val="000000"/>
          <w:sz w:val="32"/>
          <w:szCs w:val="32"/>
        </w:rPr>
        <w:t>模范</w:t>
      </w:r>
      <w:r>
        <w:rPr>
          <w:rFonts w:eastAsia="方正仿宋_GBK"/>
          <w:color w:val="000000"/>
          <w:sz w:val="32"/>
          <w:szCs w:val="32"/>
        </w:rPr>
        <w:t>企业”推选表</w:t>
      </w:r>
    </w:p>
    <w:p w14:paraId="6EFFDA5F">
      <w:pPr>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 </w:t>
      </w:r>
    </w:p>
    <w:p w14:paraId="55A73B18">
      <w:pPr>
        <w:spacing w:line="580" w:lineRule="exact"/>
        <w:rPr>
          <w:rFonts w:ascii="Times New Roman" w:hAnsi="Times New Roman" w:eastAsia="方正黑体_GBK" w:cs="Times New Roman"/>
          <w:sz w:val="32"/>
          <w:szCs w:val="32"/>
        </w:rPr>
      </w:pPr>
      <w:r>
        <w:rPr>
          <w:rFonts w:eastAsia="黑体"/>
          <w:sz w:val="32"/>
          <w:szCs w:val="32"/>
        </w:rPr>
        <w:br w:type="page"/>
      </w:r>
      <w:r>
        <w:rPr>
          <w:rFonts w:ascii="Times New Roman" w:hAnsi="Times New Roman" w:eastAsia="方正黑体_GBK" w:cs="Times New Roman"/>
          <w:sz w:val="32"/>
          <w:szCs w:val="32"/>
        </w:rPr>
        <w:t>附表</w:t>
      </w:r>
    </w:p>
    <w:p w14:paraId="01EFC3D8">
      <w:pPr>
        <w:spacing w:line="600" w:lineRule="exact"/>
        <w:jc w:val="center"/>
        <w:rPr>
          <w:rFonts w:eastAsia="方正小标宋_GBK"/>
          <w:sz w:val="44"/>
          <w:szCs w:val="44"/>
        </w:rPr>
      </w:pPr>
      <w:r>
        <w:rPr>
          <w:rFonts w:ascii="方正小标宋_GBK" w:eastAsia="方正小标宋_GBK"/>
          <w:sz w:val="44"/>
          <w:szCs w:val="44"/>
        </w:rPr>
        <w:t>淮安经济技术开发区</w:t>
      </w:r>
    </w:p>
    <w:p w14:paraId="6C2DDE2A">
      <w:pPr>
        <w:spacing w:line="600" w:lineRule="exact"/>
        <w:jc w:val="center"/>
        <w:rPr>
          <w:rFonts w:eastAsia="方正小标宋简体"/>
          <w:sz w:val="44"/>
          <w:szCs w:val="44"/>
        </w:rPr>
      </w:pPr>
      <w:r>
        <w:rPr>
          <w:rFonts w:eastAsia="方正小标宋_GBK"/>
          <w:sz w:val="44"/>
          <w:szCs w:val="44"/>
        </w:rPr>
        <w:t>“</w:t>
      </w:r>
      <w:r>
        <w:rPr>
          <w:rFonts w:ascii="方正小标宋_GBK" w:eastAsia="方正小标宋_GBK"/>
          <w:sz w:val="44"/>
          <w:szCs w:val="44"/>
        </w:rPr>
        <w:t>和谐劳动关系</w:t>
      </w:r>
      <w:r>
        <w:rPr>
          <w:rFonts w:hint="eastAsia" w:ascii="方正小标宋_GBK" w:eastAsia="方正小标宋_GBK"/>
          <w:sz w:val="44"/>
          <w:szCs w:val="44"/>
        </w:rPr>
        <w:t>模范</w:t>
      </w:r>
      <w:r>
        <w:rPr>
          <w:rFonts w:ascii="方正小标宋_GBK" w:eastAsia="方正小标宋_GBK"/>
          <w:sz w:val="44"/>
          <w:szCs w:val="44"/>
        </w:rPr>
        <w:t>企业</w:t>
      </w:r>
      <w:r>
        <w:rPr>
          <w:rFonts w:eastAsia="方正小标宋_GBK"/>
          <w:sz w:val="44"/>
          <w:szCs w:val="44"/>
        </w:rPr>
        <w:t>”</w:t>
      </w:r>
      <w:r>
        <w:rPr>
          <w:rFonts w:ascii="方正小标宋_GBK" w:eastAsia="方正小标宋_GBK"/>
          <w:sz w:val="44"/>
          <w:szCs w:val="44"/>
        </w:rPr>
        <w:t>推选表</w:t>
      </w:r>
    </w:p>
    <w:p w14:paraId="5B78D054">
      <w:pPr>
        <w:spacing w:line="600" w:lineRule="exact"/>
        <w:rPr>
          <w:rFonts w:eastAsia="楷体_GB2312"/>
          <w:sz w:val="28"/>
          <w:szCs w:val="28"/>
        </w:rPr>
      </w:pPr>
      <w:r>
        <w:rPr>
          <w:rFonts w:ascii="楷体_GB2312" w:eastAsia="楷体_GB2312"/>
          <w:sz w:val="30"/>
          <w:szCs w:val="30"/>
        </w:rPr>
        <w:t>填报单位（盖章）：</w:t>
      </w:r>
    </w:p>
    <w:tbl>
      <w:tblPr>
        <w:tblStyle w:val="8"/>
        <w:tblW w:w="0" w:type="auto"/>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3"/>
        <w:gridCol w:w="21"/>
        <w:gridCol w:w="2410"/>
        <w:gridCol w:w="1556"/>
        <w:gridCol w:w="1137"/>
        <w:gridCol w:w="2073"/>
      </w:tblGrid>
      <w:tr w14:paraId="5EDCF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1384" w:type="dxa"/>
            <w:gridSpan w:val="2"/>
            <w:tcBorders>
              <w:top w:val="single" w:color="000000" w:sz="4" w:space="0"/>
              <w:left w:val="single" w:color="000000" w:sz="4" w:space="0"/>
              <w:bottom w:val="single" w:color="000000" w:sz="4" w:space="0"/>
              <w:right w:val="single" w:color="000000" w:sz="4" w:space="0"/>
            </w:tcBorders>
            <w:vAlign w:val="center"/>
          </w:tcPr>
          <w:p w14:paraId="7848F2D8">
            <w:pPr>
              <w:jc w:val="center"/>
              <w:rPr>
                <w:rFonts w:eastAsia="仿宋_GB2312"/>
                <w:sz w:val="24"/>
                <w:szCs w:val="24"/>
              </w:rPr>
            </w:pPr>
            <w:r>
              <w:rPr>
                <w:rFonts w:ascii="仿宋_GB2312" w:eastAsia="仿宋_GB2312"/>
                <w:sz w:val="24"/>
                <w:szCs w:val="24"/>
              </w:rPr>
              <w:t>企业名称</w:t>
            </w:r>
          </w:p>
        </w:tc>
        <w:tc>
          <w:tcPr>
            <w:tcW w:w="2410" w:type="dxa"/>
            <w:tcBorders>
              <w:top w:val="single" w:color="000000" w:sz="4" w:space="0"/>
              <w:left w:val="single" w:color="000000" w:sz="4" w:space="0"/>
              <w:bottom w:val="single" w:color="000000" w:sz="4" w:space="0"/>
              <w:right w:val="single" w:color="000000" w:sz="4" w:space="0"/>
            </w:tcBorders>
            <w:vAlign w:val="center"/>
          </w:tcPr>
          <w:p w14:paraId="78DA0556">
            <w:pPr>
              <w:jc w:val="center"/>
              <w:rPr>
                <w:rFonts w:eastAsia="仿宋_GB2312"/>
                <w:sz w:val="24"/>
                <w:szCs w:val="24"/>
              </w:rPr>
            </w:pPr>
          </w:p>
        </w:tc>
        <w:tc>
          <w:tcPr>
            <w:tcW w:w="2693" w:type="dxa"/>
            <w:gridSpan w:val="2"/>
            <w:tcBorders>
              <w:top w:val="single" w:color="000000" w:sz="4" w:space="0"/>
              <w:left w:val="single" w:color="000000" w:sz="4" w:space="0"/>
              <w:bottom w:val="single" w:color="000000" w:sz="4" w:space="0"/>
              <w:right w:val="single" w:color="000000" w:sz="4" w:space="0"/>
            </w:tcBorders>
            <w:vAlign w:val="center"/>
          </w:tcPr>
          <w:p w14:paraId="54E9EFAB">
            <w:pPr>
              <w:jc w:val="center"/>
              <w:rPr>
                <w:rFonts w:eastAsia="仿宋_GB2312"/>
                <w:sz w:val="24"/>
                <w:szCs w:val="24"/>
              </w:rPr>
            </w:pPr>
            <w:r>
              <w:rPr>
                <w:rFonts w:ascii="仿宋_GB2312" w:eastAsia="仿宋_GB2312"/>
                <w:sz w:val="24"/>
                <w:szCs w:val="24"/>
              </w:rPr>
              <w:t>统一信用代码</w:t>
            </w:r>
          </w:p>
        </w:tc>
        <w:tc>
          <w:tcPr>
            <w:tcW w:w="2073" w:type="dxa"/>
            <w:tcBorders>
              <w:top w:val="single" w:color="000000" w:sz="4" w:space="0"/>
              <w:left w:val="single" w:color="000000" w:sz="4" w:space="0"/>
              <w:bottom w:val="single" w:color="000000" w:sz="4" w:space="0"/>
              <w:right w:val="single" w:color="000000" w:sz="4" w:space="0"/>
            </w:tcBorders>
            <w:vAlign w:val="center"/>
          </w:tcPr>
          <w:p w14:paraId="24528BCD">
            <w:pPr>
              <w:jc w:val="center"/>
              <w:rPr>
                <w:rFonts w:eastAsia="仿宋_GB2312"/>
                <w:sz w:val="24"/>
                <w:szCs w:val="24"/>
              </w:rPr>
            </w:pPr>
          </w:p>
        </w:tc>
      </w:tr>
      <w:tr w14:paraId="719CB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1384" w:type="dxa"/>
            <w:gridSpan w:val="2"/>
            <w:tcBorders>
              <w:top w:val="single" w:color="000000" w:sz="4" w:space="0"/>
              <w:left w:val="single" w:color="000000" w:sz="4" w:space="0"/>
              <w:bottom w:val="single" w:color="000000" w:sz="4" w:space="0"/>
              <w:right w:val="single" w:color="000000" w:sz="4" w:space="0"/>
            </w:tcBorders>
            <w:vAlign w:val="center"/>
          </w:tcPr>
          <w:p w14:paraId="3716AD9B">
            <w:pPr>
              <w:jc w:val="center"/>
              <w:rPr>
                <w:rFonts w:eastAsia="仿宋_GB2312"/>
                <w:sz w:val="24"/>
                <w:szCs w:val="24"/>
              </w:rPr>
            </w:pPr>
            <w:r>
              <w:rPr>
                <w:rFonts w:ascii="仿宋_GB2312" w:eastAsia="仿宋_GB2312"/>
                <w:sz w:val="24"/>
                <w:szCs w:val="24"/>
              </w:rPr>
              <w:t>企业类型</w:t>
            </w:r>
          </w:p>
        </w:tc>
        <w:tc>
          <w:tcPr>
            <w:tcW w:w="2410" w:type="dxa"/>
            <w:tcBorders>
              <w:top w:val="single" w:color="000000" w:sz="4" w:space="0"/>
              <w:left w:val="single" w:color="000000" w:sz="4" w:space="0"/>
              <w:bottom w:val="single" w:color="000000" w:sz="4" w:space="0"/>
              <w:right w:val="single" w:color="000000" w:sz="4" w:space="0"/>
            </w:tcBorders>
            <w:vAlign w:val="center"/>
          </w:tcPr>
          <w:p w14:paraId="0189B67E">
            <w:pPr>
              <w:jc w:val="center"/>
              <w:rPr>
                <w:rFonts w:eastAsia="仿宋_GB2312"/>
                <w:sz w:val="24"/>
                <w:szCs w:val="24"/>
              </w:rPr>
            </w:pPr>
          </w:p>
        </w:tc>
        <w:tc>
          <w:tcPr>
            <w:tcW w:w="2693" w:type="dxa"/>
            <w:gridSpan w:val="2"/>
            <w:tcBorders>
              <w:top w:val="single" w:color="000000" w:sz="4" w:space="0"/>
              <w:left w:val="single" w:color="000000" w:sz="4" w:space="0"/>
              <w:bottom w:val="single" w:color="000000" w:sz="4" w:space="0"/>
              <w:right w:val="single" w:color="000000" w:sz="4" w:space="0"/>
            </w:tcBorders>
            <w:vAlign w:val="center"/>
          </w:tcPr>
          <w:p w14:paraId="0D314544">
            <w:pPr>
              <w:jc w:val="center"/>
              <w:rPr>
                <w:rFonts w:eastAsia="仿宋_GB2312"/>
                <w:sz w:val="24"/>
                <w:szCs w:val="24"/>
              </w:rPr>
            </w:pPr>
            <w:r>
              <w:rPr>
                <w:rFonts w:ascii="仿宋_GB2312" w:eastAsia="仿宋_GB2312"/>
                <w:sz w:val="24"/>
                <w:szCs w:val="24"/>
              </w:rPr>
              <w:t>创业（投资）年限</w:t>
            </w:r>
          </w:p>
        </w:tc>
        <w:tc>
          <w:tcPr>
            <w:tcW w:w="2073" w:type="dxa"/>
            <w:tcBorders>
              <w:top w:val="single" w:color="000000" w:sz="4" w:space="0"/>
              <w:left w:val="single" w:color="000000" w:sz="4" w:space="0"/>
              <w:bottom w:val="single" w:color="000000" w:sz="4" w:space="0"/>
              <w:right w:val="single" w:color="000000" w:sz="4" w:space="0"/>
            </w:tcBorders>
            <w:vAlign w:val="center"/>
          </w:tcPr>
          <w:p w14:paraId="443C8C9C">
            <w:pPr>
              <w:jc w:val="right"/>
              <w:rPr>
                <w:rFonts w:eastAsia="仿宋_GB2312"/>
                <w:sz w:val="24"/>
                <w:szCs w:val="24"/>
              </w:rPr>
            </w:pPr>
          </w:p>
        </w:tc>
      </w:tr>
      <w:tr w14:paraId="10D3B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1384" w:type="dxa"/>
            <w:gridSpan w:val="2"/>
            <w:tcBorders>
              <w:top w:val="single" w:color="000000" w:sz="4" w:space="0"/>
              <w:left w:val="single" w:color="000000" w:sz="4" w:space="0"/>
              <w:bottom w:val="single" w:color="000000" w:sz="4" w:space="0"/>
              <w:right w:val="single" w:color="000000" w:sz="4" w:space="0"/>
            </w:tcBorders>
            <w:vAlign w:val="center"/>
          </w:tcPr>
          <w:p w14:paraId="2C50F010">
            <w:pPr>
              <w:jc w:val="center"/>
              <w:rPr>
                <w:rFonts w:eastAsia="仿宋_GB2312"/>
                <w:sz w:val="24"/>
                <w:szCs w:val="24"/>
              </w:rPr>
            </w:pPr>
            <w:r>
              <w:rPr>
                <w:rFonts w:ascii="仿宋_GB2312" w:eastAsia="仿宋_GB2312"/>
                <w:sz w:val="24"/>
                <w:szCs w:val="24"/>
              </w:rPr>
              <w:t>法人代表</w:t>
            </w:r>
          </w:p>
        </w:tc>
        <w:tc>
          <w:tcPr>
            <w:tcW w:w="2410" w:type="dxa"/>
            <w:tcBorders>
              <w:top w:val="single" w:color="000000" w:sz="4" w:space="0"/>
              <w:left w:val="single" w:color="000000" w:sz="4" w:space="0"/>
              <w:bottom w:val="single" w:color="000000" w:sz="4" w:space="0"/>
              <w:right w:val="single" w:color="000000" w:sz="4" w:space="0"/>
            </w:tcBorders>
            <w:vAlign w:val="center"/>
          </w:tcPr>
          <w:p w14:paraId="3E10EBCC">
            <w:pPr>
              <w:jc w:val="center"/>
              <w:rPr>
                <w:rFonts w:eastAsia="仿宋_GB2312"/>
                <w:sz w:val="24"/>
                <w:szCs w:val="24"/>
              </w:rPr>
            </w:pPr>
          </w:p>
        </w:tc>
        <w:tc>
          <w:tcPr>
            <w:tcW w:w="2693" w:type="dxa"/>
            <w:gridSpan w:val="2"/>
            <w:tcBorders>
              <w:top w:val="single" w:color="000000" w:sz="4" w:space="0"/>
              <w:left w:val="single" w:color="000000" w:sz="4" w:space="0"/>
              <w:bottom w:val="single" w:color="000000" w:sz="4" w:space="0"/>
              <w:right w:val="single" w:color="000000" w:sz="4" w:space="0"/>
            </w:tcBorders>
            <w:vAlign w:val="center"/>
          </w:tcPr>
          <w:p w14:paraId="440567AC">
            <w:pPr>
              <w:jc w:val="center"/>
              <w:rPr>
                <w:rFonts w:eastAsia="仿宋_GB2312"/>
                <w:sz w:val="24"/>
                <w:szCs w:val="24"/>
              </w:rPr>
            </w:pPr>
            <w:r>
              <w:rPr>
                <w:rFonts w:ascii="仿宋_GB2312" w:eastAsia="仿宋_GB2312"/>
                <w:sz w:val="24"/>
                <w:szCs w:val="24"/>
              </w:rPr>
              <w:t>任职年限</w:t>
            </w:r>
          </w:p>
        </w:tc>
        <w:tc>
          <w:tcPr>
            <w:tcW w:w="2073" w:type="dxa"/>
            <w:tcBorders>
              <w:top w:val="single" w:color="000000" w:sz="4" w:space="0"/>
              <w:left w:val="single" w:color="000000" w:sz="4" w:space="0"/>
              <w:bottom w:val="single" w:color="000000" w:sz="4" w:space="0"/>
              <w:right w:val="single" w:color="000000" w:sz="4" w:space="0"/>
            </w:tcBorders>
            <w:vAlign w:val="center"/>
          </w:tcPr>
          <w:p w14:paraId="3D86DF3A">
            <w:pPr>
              <w:jc w:val="right"/>
              <w:rPr>
                <w:rFonts w:eastAsia="仿宋_GB2312"/>
                <w:sz w:val="24"/>
                <w:szCs w:val="24"/>
              </w:rPr>
            </w:pPr>
          </w:p>
        </w:tc>
      </w:tr>
      <w:tr w14:paraId="6CC89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1384" w:type="dxa"/>
            <w:gridSpan w:val="2"/>
            <w:tcBorders>
              <w:top w:val="single" w:color="000000" w:sz="4" w:space="0"/>
              <w:left w:val="single" w:color="000000" w:sz="4" w:space="0"/>
              <w:bottom w:val="single" w:color="000000" w:sz="4" w:space="0"/>
              <w:right w:val="single" w:color="000000" w:sz="4" w:space="0"/>
            </w:tcBorders>
            <w:vAlign w:val="center"/>
          </w:tcPr>
          <w:p w14:paraId="64644288">
            <w:pPr>
              <w:jc w:val="center"/>
              <w:rPr>
                <w:rFonts w:eastAsia="仿宋_GB2312"/>
                <w:sz w:val="24"/>
                <w:szCs w:val="24"/>
              </w:rPr>
            </w:pPr>
            <w:r>
              <w:rPr>
                <w:rFonts w:ascii="仿宋_GB2312" w:eastAsia="仿宋_GB2312"/>
                <w:sz w:val="24"/>
                <w:szCs w:val="24"/>
              </w:rPr>
              <w:t>企业地址</w:t>
            </w:r>
          </w:p>
        </w:tc>
        <w:tc>
          <w:tcPr>
            <w:tcW w:w="7176" w:type="dxa"/>
            <w:gridSpan w:val="4"/>
            <w:tcBorders>
              <w:top w:val="single" w:color="000000" w:sz="4" w:space="0"/>
              <w:left w:val="single" w:color="000000" w:sz="4" w:space="0"/>
              <w:bottom w:val="single" w:color="000000" w:sz="4" w:space="0"/>
              <w:right w:val="single" w:color="000000" w:sz="4" w:space="0"/>
            </w:tcBorders>
            <w:vAlign w:val="center"/>
          </w:tcPr>
          <w:p w14:paraId="4532C8C3">
            <w:pPr>
              <w:jc w:val="center"/>
              <w:rPr>
                <w:rFonts w:eastAsia="仿宋_GB2312"/>
                <w:sz w:val="24"/>
                <w:szCs w:val="24"/>
              </w:rPr>
            </w:pPr>
          </w:p>
        </w:tc>
      </w:tr>
      <w:tr w14:paraId="224AB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1384" w:type="dxa"/>
            <w:gridSpan w:val="2"/>
            <w:tcBorders>
              <w:top w:val="single" w:color="000000" w:sz="4" w:space="0"/>
              <w:left w:val="single" w:color="000000" w:sz="4" w:space="0"/>
              <w:bottom w:val="single" w:color="000000" w:sz="4" w:space="0"/>
              <w:right w:val="single" w:color="000000" w:sz="4" w:space="0"/>
            </w:tcBorders>
            <w:vAlign w:val="center"/>
          </w:tcPr>
          <w:p w14:paraId="34F7D00D">
            <w:pPr>
              <w:jc w:val="center"/>
              <w:rPr>
                <w:rFonts w:eastAsia="仿宋_GB2312"/>
                <w:sz w:val="24"/>
                <w:szCs w:val="24"/>
              </w:rPr>
            </w:pPr>
            <w:r>
              <w:rPr>
                <w:rFonts w:ascii="仿宋_GB2312" w:eastAsia="仿宋_GB2312"/>
                <w:sz w:val="24"/>
                <w:szCs w:val="24"/>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14:paraId="00D7C797">
            <w:pPr>
              <w:jc w:val="center"/>
              <w:rPr>
                <w:rFonts w:eastAsia="仿宋_GB2312"/>
                <w:sz w:val="24"/>
                <w:szCs w:val="24"/>
              </w:rPr>
            </w:pPr>
          </w:p>
        </w:tc>
        <w:tc>
          <w:tcPr>
            <w:tcW w:w="1556" w:type="dxa"/>
            <w:tcBorders>
              <w:top w:val="single" w:color="000000" w:sz="4" w:space="0"/>
              <w:left w:val="single" w:color="000000" w:sz="4" w:space="0"/>
              <w:bottom w:val="single" w:color="000000" w:sz="4" w:space="0"/>
              <w:right w:val="single" w:color="000000" w:sz="4" w:space="0"/>
            </w:tcBorders>
            <w:vAlign w:val="center"/>
          </w:tcPr>
          <w:p w14:paraId="50D44184">
            <w:pPr>
              <w:jc w:val="center"/>
              <w:rPr>
                <w:rFonts w:eastAsia="仿宋_GB2312"/>
                <w:sz w:val="24"/>
                <w:szCs w:val="24"/>
              </w:rPr>
            </w:pPr>
            <w:r>
              <w:rPr>
                <w:rFonts w:ascii="仿宋_GB2312" w:eastAsia="仿宋_GB2312"/>
                <w:sz w:val="24"/>
                <w:szCs w:val="24"/>
              </w:rPr>
              <w:t>联系电话</w:t>
            </w:r>
          </w:p>
        </w:tc>
        <w:tc>
          <w:tcPr>
            <w:tcW w:w="3210" w:type="dxa"/>
            <w:gridSpan w:val="2"/>
            <w:tcBorders>
              <w:top w:val="single" w:color="000000" w:sz="4" w:space="0"/>
              <w:left w:val="single" w:color="000000" w:sz="4" w:space="0"/>
              <w:bottom w:val="single" w:color="000000" w:sz="4" w:space="0"/>
              <w:right w:val="single" w:color="000000" w:sz="4" w:space="0"/>
            </w:tcBorders>
            <w:vAlign w:val="center"/>
          </w:tcPr>
          <w:p w14:paraId="0F6B498D">
            <w:pPr>
              <w:jc w:val="center"/>
              <w:rPr>
                <w:rFonts w:eastAsia="仿宋_GB2312"/>
                <w:sz w:val="24"/>
                <w:szCs w:val="24"/>
              </w:rPr>
            </w:pPr>
          </w:p>
        </w:tc>
      </w:tr>
      <w:tr w14:paraId="34531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6" w:hRule="atLeast"/>
        </w:trPr>
        <w:tc>
          <w:tcPr>
            <w:tcW w:w="1363" w:type="dxa"/>
            <w:tcBorders>
              <w:top w:val="single" w:color="000000" w:sz="4" w:space="0"/>
              <w:left w:val="single" w:color="000000" w:sz="4" w:space="0"/>
              <w:bottom w:val="single" w:color="000000" w:sz="4" w:space="0"/>
              <w:right w:val="single" w:color="000000" w:sz="4" w:space="0"/>
            </w:tcBorders>
            <w:vAlign w:val="center"/>
          </w:tcPr>
          <w:p w14:paraId="3D354D04">
            <w:pPr>
              <w:jc w:val="center"/>
              <w:rPr>
                <w:rFonts w:eastAsia="仿宋_GB2312"/>
                <w:sz w:val="24"/>
                <w:szCs w:val="24"/>
              </w:rPr>
            </w:pPr>
            <w:r>
              <w:rPr>
                <w:rFonts w:ascii="仿宋_GB2312" w:eastAsia="仿宋_GB2312"/>
                <w:sz w:val="24"/>
                <w:szCs w:val="24"/>
              </w:rPr>
              <w:t>主</w:t>
            </w:r>
          </w:p>
          <w:p w14:paraId="4C50950D">
            <w:pPr>
              <w:jc w:val="center"/>
              <w:rPr>
                <w:rFonts w:eastAsia="仿宋_GB2312"/>
                <w:sz w:val="24"/>
                <w:szCs w:val="24"/>
              </w:rPr>
            </w:pPr>
            <w:r>
              <w:rPr>
                <w:rFonts w:ascii="仿宋_GB2312" w:eastAsia="仿宋_GB2312"/>
                <w:sz w:val="24"/>
                <w:szCs w:val="24"/>
              </w:rPr>
              <w:t>要</w:t>
            </w:r>
          </w:p>
          <w:p w14:paraId="33E3C297">
            <w:pPr>
              <w:jc w:val="center"/>
              <w:rPr>
                <w:rFonts w:eastAsia="仿宋_GB2312"/>
                <w:sz w:val="24"/>
                <w:szCs w:val="24"/>
              </w:rPr>
            </w:pPr>
            <w:r>
              <w:rPr>
                <w:rFonts w:ascii="仿宋_GB2312" w:eastAsia="仿宋_GB2312"/>
                <w:sz w:val="24"/>
                <w:szCs w:val="24"/>
              </w:rPr>
              <w:t>事</w:t>
            </w:r>
          </w:p>
          <w:p w14:paraId="2078526C">
            <w:pPr>
              <w:jc w:val="center"/>
              <w:rPr>
                <w:rFonts w:eastAsia="仿宋_GB2312"/>
                <w:sz w:val="24"/>
                <w:szCs w:val="24"/>
              </w:rPr>
            </w:pPr>
            <w:r>
              <w:rPr>
                <w:rFonts w:ascii="仿宋_GB2312" w:eastAsia="仿宋_GB2312"/>
                <w:sz w:val="24"/>
                <w:szCs w:val="24"/>
              </w:rPr>
              <w:t>迹</w:t>
            </w:r>
          </w:p>
          <w:p w14:paraId="2CEA049A">
            <w:pPr>
              <w:jc w:val="center"/>
              <w:rPr>
                <w:rFonts w:eastAsia="仿宋_GB2312"/>
                <w:sz w:val="24"/>
                <w:szCs w:val="24"/>
              </w:rPr>
            </w:pPr>
            <w:r>
              <w:rPr>
                <w:rFonts w:ascii="仿宋_GB2312" w:eastAsia="仿宋_GB2312"/>
                <w:sz w:val="24"/>
                <w:szCs w:val="24"/>
              </w:rPr>
              <w:t>材</w:t>
            </w:r>
          </w:p>
          <w:p w14:paraId="49608FAB">
            <w:pPr>
              <w:jc w:val="center"/>
              <w:rPr>
                <w:rFonts w:eastAsia="仿宋_GB2312"/>
                <w:sz w:val="24"/>
                <w:szCs w:val="24"/>
              </w:rPr>
            </w:pPr>
            <w:r>
              <w:rPr>
                <w:rFonts w:ascii="仿宋_GB2312" w:eastAsia="仿宋_GB2312"/>
                <w:sz w:val="24"/>
                <w:szCs w:val="24"/>
              </w:rPr>
              <w:t>料</w:t>
            </w:r>
          </w:p>
        </w:tc>
        <w:tc>
          <w:tcPr>
            <w:tcW w:w="7197" w:type="dxa"/>
            <w:gridSpan w:val="5"/>
            <w:tcBorders>
              <w:top w:val="single" w:color="000000" w:sz="4" w:space="0"/>
              <w:left w:val="single" w:color="000000" w:sz="4" w:space="0"/>
              <w:bottom w:val="single" w:color="000000" w:sz="4" w:space="0"/>
              <w:right w:val="single" w:color="000000" w:sz="4" w:space="0"/>
            </w:tcBorders>
            <w:vAlign w:val="center"/>
          </w:tcPr>
          <w:p w14:paraId="202733EB">
            <w:pPr>
              <w:jc w:val="left"/>
              <w:rPr>
                <w:rFonts w:eastAsia="仿宋_GB2312"/>
                <w:color w:val="333333"/>
                <w:sz w:val="24"/>
                <w:szCs w:val="24"/>
              </w:rPr>
            </w:pPr>
            <w:r>
              <w:rPr>
                <w:rFonts w:ascii="仿宋_GB2312" w:eastAsia="仿宋_GB2312"/>
                <w:color w:val="333333"/>
                <w:sz w:val="24"/>
                <w:szCs w:val="24"/>
              </w:rPr>
              <w:t>主要内容包括候选企业基本情况，企业实行劳动合同制度、保障职工权益、建立健全集体协商和集体合同制度、加强民主管理、重视职工技能培训和企业文化建设等方面，按照评选条件逐一撰写。可另附页。</w:t>
            </w:r>
          </w:p>
        </w:tc>
      </w:tr>
      <w:tr w14:paraId="0769D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4" w:hRule="atLeast"/>
        </w:trPr>
        <w:tc>
          <w:tcPr>
            <w:tcW w:w="1363" w:type="dxa"/>
            <w:tcBorders>
              <w:top w:val="single" w:color="000000" w:sz="4" w:space="0"/>
              <w:left w:val="single" w:color="000000" w:sz="4" w:space="0"/>
              <w:bottom w:val="single" w:color="auto" w:sz="4" w:space="0"/>
              <w:right w:val="single" w:color="000000" w:sz="4" w:space="0"/>
            </w:tcBorders>
            <w:vAlign w:val="center"/>
          </w:tcPr>
          <w:p w14:paraId="5ADDE244">
            <w:pPr>
              <w:jc w:val="center"/>
              <w:rPr>
                <w:rFonts w:eastAsia="仿宋_GB2312"/>
                <w:sz w:val="24"/>
                <w:szCs w:val="24"/>
              </w:rPr>
            </w:pPr>
            <w:r>
              <w:rPr>
                <w:rFonts w:ascii="仿宋_GB2312" w:eastAsia="仿宋_GB2312"/>
                <w:sz w:val="24"/>
                <w:szCs w:val="24"/>
              </w:rPr>
              <w:t>人力资源和社会保障局初审意见</w:t>
            </w:r>
          </w:p>
        </w:tc>
        <w:tc>
          <w:tcPr>
            <w:tcW w:w="7197" w:type="dxa"/>
            <w:gridSpan w:val="5"/>
            <w:tcBorders>
              <w:top w:val="single" w:color="000000" w:sz="4" w:space="0"/>
              <w:left w:val="single" w:color="000000" w:sz="4" w:space="0"/>
              <w:bottom w:val="single" w:color="auto" w:sz="4" w:space="0"/>
              <w:right w:val="single" w:color="000000" w:sz="4" w:space="0"/>
            </w:tcBorders>
            <w:vAlign w:val="center"/>
          </w:tcPr>
          <w:p w14:paraId="18AD36D7">
            <w:pPr>
              <w:jc w:val="left"/>
              <w:rPr>
                <w:rFonts w:eastAsia="仿宋_GB2312"/>
                <w:color w:val="333333"/>
                <w:sz w:val="24"/>
                <w:szCs w:val="24"/>
              </w:rPr>
            </w:pPr>
          </w:p>
          <w:p w14:paraId="68EDBD95">
            <w:pPr>
              <w:jc w:val="left"/>
              <w:rPr>
                <w:rFonts w:eastAsia="仿宋_GB2312"/>
                <w:color w:val="333333"/>
                <w:sz w:val="24"/>
                <w:szCs w:val="24"/>
              </w:rPr>
            </w:pPr>
          </w:p>
          <w:p w14:paraId="3FF1D354">
            <w:pPr>
              <w:jc w:val="left"/>
              <w:rPr>
                <w:rFonts w:eastAsia="仿宋_GB2312"/>
                <w:color w:val="333333"/>
                <w:sz w:val="24"/>
                <w:szCs w:val="24"/>
              </w:rPr>
            </w:pPr>
          </w:p>
          <w:p w14:paraId="351FC9F6">
            <w:pPr>
              <w:ind w:firstLine="2940"/>
              <w:jc w:val="left"/>
              <w:rPr>
                <w:rFonts w:eastAsia="仿宋_GB2312"/>
                <w:color w:val="333333"/>
                <w:sz w:val="24"/>
                <w:szCs w:val="24"/>
              </w:rPr>
            </w:pPr>
          </w:p>
        </w:tc>
      </w:tr>
      <w:tr w14:paraId="4E871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9" w:hRule="atLeast"/>
        </w:trPr>
        <w:tc>
          <w:tcPr>
            <w:tcW w:w="1363" w:type="dxa"/>
            <w:tcBorders>
              <w:top w:val="single" w:color="auto" w:sz="4" w:space="0"/>
              <w:left w:val="single" w:color="000000" w:sz="4" w:space="0"/>
              <w:bottom w:val="single" w:color="000000" w:sz="4" w:space="0"/>
              <w:right w:val="single" w:color="000000" w:sz="4" w:space="0"/>
            </w:tcBorders>
            <w:vAlign w:val="center"/>
          </w:tcPr>
          <w:p w14:paraId="08629A17">
            <w:pPr>
              <w:jc w:val="center"/>
              <w:rPr>
                <w:rFonts w:eastAsia="仿宋_GB2312"/>
                <w:sz w:val="24"/>
                <w:szCs w:val="24"/>
              </w:rPr>
            </w:pPr>
            <w:r>
              <w:rPr>
                <w:rFonts w:ascii="仿宋_GB2312" w:eastAsia="仿宋_GB2312"/>
                <w:sz w:val="24"/>
                <w:szCs w:val="24"/>
              </w:rPr>
              <w:t>评审领导小组办公室会审</w:t>
            </w:r>
          </w:p>
          <w:p w14:paraId="2B296127">
            <w:pPr>
              <w:jc w:val="center"/>
              <w:rPr>
                <w:rFonts w:eastAsia="仿宋_GB2312"/>
                <w:sz w:val="24"/>
                <w:szCs w:val="24"/>
              </w:rPr>
            </w:pPr>
            <w:r>
              <w:rPr>
                <w:rFonts w:ascii="仿宋_GB2312" w:eastAsia="仿宋_GB2312"/>
                <w:sz w:val="24"/>
                <w:szCs w:val="24"/>
              </w:rPr>
              <w:t>意见</w:t>
            </w:r>
          </w:p>
        </w:tc>
        <w:tc>
          <w:tcPr>
            <w:tcW w:w="7197" w:type="dxa"/>
            <w:gridSpan w:val="5"/>
            <w:tcBorders>
              <w:top w:val="single" w:color="auto" w:sz="4" w:space="0"/>
              <w:left w:val="single" w:color="000000" w:sz="4" w:space="0"/>
              <w:bottom w:val="single" w:color="000000" w:sz="4" w:space="0"/>
              <w:right w:val="single" w:color="000000" w:sz="4" w:space="0"/>
            </w:tcBorders>
            <w:vAlign w:val="center"/>
          </w:tcPr>
          <w:p w14:paraId="5C9372EC">
            <w:pPr>
              <w:jc w:val="left"/>
              <w:rPr>
                <w:rFonts w:eastAsia="仿宋_GB2312"/>
                <w:color w:val="333333"/>
                <w:sz w:val="24"/>
                <w:szCs w:val="24"/>
              </w:rPr>
            </w:pPr>
          </w:p>
          <w:p w14:paraId="2A5652A4">
            <w:pPr>
              <w:jc w:val="left"/>
              <w:rPr>
                <w:rFonts w:eastAsia="仿宋_GB2312"/>
                <w:color w:val="333333"/>
                <w:sz w:val="24"/>
                <w:szCs w:val="24"/>
              </w:rPr>
            </w:pPr>
          </w:p>
          <w:p w14:paraId="719EDBAE">
            <w:pPr>
              <w:jc w:val="left"/>
              <w:rPr>
                <w:rFonts w:eastAsia="仿宋_GB2312"/>
                <w:color w:val="333333"/>
                <w:sz w:val="24"/>
                <w:szCs w:val="24"/>
              </w:rPr>
            </w:pPr>
          </w:p>
          <w:p w14:paraId="4CBB5795">
            <w:pPr>
              <w:ind w:firstLine="2940"/>
              <w:jc w:val="left"/>
              <w:rPr>
                <w:rFonts w:eastAsia="仿宋_GB2312"/>
                <w:color w:val="333333"/>
                <w:sz w:val="24"/>
                <w:szCs w:val="24"/>
              </w:rPr>
            </w:pPr>
            <w:r>
              <w:rPr>
                <w:rFonts w:ascii="仿宋_GB2312" w:eastAsia="仿宋_GB2312"/>
                <w:sz w:val="24"/>
                <w:szCs w:val="24"/>
              </w:rPr>
              <w:t>（盖章）</w:t>
            </w:r>
            <w:r>
              <w:rPr>
                <w:rFonts w:eastAsia="仿宋_GB2312"/>
                <w:sz w:val="24"/>
                <w:szCs w:val="24"/>
              </w:rPr>
              <w:t xml:space="preserve">     </w:t>
            </w:r>
            <w:r>
              <w:rPr>
                <w:rFonts w:ascii="仿宋_GB2312" w:eastAsia="仿宋_GB2312"/>
                <w:sz w:val="24"/>
                <w:szCs w:val="24"/>
              </w:rPr>
              <w:t>年</w:t>
            </w:r>
            <w:r>
              <w:rPr>
                <w:rFonts w:eastAsia="仿宋_GB2312"/>
                <w:sz w:val="24"/>
                <w:szCs w:val="24"/>
              </w:rPr>
              <w:t xml:space="preserve">    </w:t>
            </w:r>
            <w:r>
              <w:rPr>
                <w:rFonts w:ascii="仿宋_GB2312" w:eastAsia="仿宋_GB2312"/>
                <w:sz w:val="24"/>
                <w:szCs w:val="24"/>
              </w:rPr>
              <w:t>月</w:t>
            </w:r>
            <w:r>
              <w:rPr>
                <w:rFonts w:eastAsia="仿宋_GB2312"/>
                <w:sz w:val="24"/>
                <w:szCs w:val="24"/>
              </w:rPr>
              <w:t xml:space="preserve">    </w:t>
            </w:r>
            <w:r>
              <w:rPr>
                <w:rFonts w:ascii="仿宋_GB2312" w:eastAsia="仿宋_GB2312"/>
                <w:sz w:val="24"/>
                <w:szCs w:val="24"/>
              </w:rPr>
              <w:t>日</w:t>
            </w:r>
          </w:p>
        </w:tc>
      </w:tr>
    </w:tbl>
    <w:p w14:paraId="495D319D">
      <w:pPr>
        <w:spacing w:line="320" w:lineRule="exact"/>
        <w:rPr>
          <w:rFonts w:ascii="Times New Roman" w:hAnsi="Times New Roman" w:eastAsia="楷体_GB2312" w:cs="Times New Roman"/>
          <w:sz w:val="32"/>
          <w:szCs w:val="32"/>
        </w:rPr>
      </w:pPr>
      <w:r>
        <w:rPr>
          <w:rFonts w:eastAsia="楷体_GB2312"/>
          <w:sz w:val="32"/>
          <w:szCs w:val="32"/>
        </w:rPr>
        <w:t xml:space="preserve"> </w:t>
      </w:r>
    </w:p>
    <w:p w14:paraId="691D79A8">
      <w:pPr>
        <w:autoSpaceDE w:val="0"/>
        <w:spacing w:line="560" w:lineRule="exact"/>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附件5</w:t>
      </w:r>
    </w:p>
    <w:p w14:paraId="1D732153">
      <w:pPr>
        <w:autoSpaceDE w:val="0"/>
        <w:spacing w:line="560" w:lineRule="exact"/>
        <w:jc w:val="left"/>
        <w:rPr>
          <w:rFonts w:eastAsia="黑体"/>
          <w:sz w:val="32"/>
          <w:szCs w:val="32"/>
        </w:rPr>
      </w:pPr>
      <w:r>
        <w:rPr>
          <w:rFonts w:eastAsia="黑体"/>
          <w:sz w:val="32"/>
          <w:szCs w:val="32"/>
        </w:rPr>
        <w:t xml:space="preserve"> </w:t>
      </w:r>
    </w:p>
    <w:p w14:paraId="0FAC5186">
      <w:pPr>
        <w:pStyle w:val="18"/>
        <w:autoSpaceDE w:val="0"/>
        <w:spacing w:line="560" w:lineRule="exact"/>
        <w:jc w:val="center"/>
        <w:rPr>
          <w:rFonts w:eastAsia="方正小标宋_GBK"/>
          <w:sz w:val="44"/>
          <w:szCs w:val="44"/>
        </w:rPr>
      </w:pPr>
      <w:r>
        <w:rPr>
          <w:rFonts w:ascii="方正小标宋_GBK" w:eastAsia="方正小标宋_GBK"/>
          <w:sz w:val="44"/>
          <w:szCs w:val="44"/>
        </w:rPr>
        <w:t>淮安经济技术开发区</w:t>
      </w:r>
    </w:p>
    <w:p w14:paraId="7D2843D6">
      <w:pPr>
        <w:pStyle w:val="18"/>
        <w:autoSpaceDE w:val="0"/>
        <w:spacing w:line="560" w:lineRule="exact"/>
        <w:jc w:val="center"/>
        <w:rPr>
          <w:rFonts w:eastAsia="方正小标宋_GBK"/>
          <w:sz w:val="44"/>
          <w:szCs w:val="44"/>
        </w:rPr>
      </w:pPr>
      <w:r>
        <w:rPr>
          <w:rFonts w:eastAsia="方正小标宋_GBK"/>
          <w:sz w:val="44"/>
          <w:szCs w:val="44"/>
        </w:rPr>
        <w:t>“</w:t>
      </w:r>
      <w:r>
        <w:rPr>
          <w:rFonts w:ascii="方正小标宋_GBK" w:eastAsia="方正小标宋_GBK"/>
          <w:sz w:val="44"/>
          <w:szCs w:val="44"/>
        </w:rPr>
        <w:t>跨境电商出口</w:t>
      </w:r>
      <w:r>
        <w:rPr>
          <w:rFonts w:hint="eastAsia" w:ascii="方正小标宋_GBK" w:eastAsia="方正小标宋_GBK"/>
          <w:sz w:val="44"/>
          <w:szCs w:val="44"/>
        </w:rPr>
        <w:t>优质</w:t>
      </w:r>
      <w:r>
        <w:rPr>
          <w:rFonts w:ascii="方正小标宋_GBK" w:eastAsia="方正小标宋_GBK"/>
          <w:sz w:val="44"/>
          <w:szCs w:val="44"/>
        </w:rPr>
        <w:t>企业</w:t>
      </w:r>
      <w:r>
        <w:rPr>
          <w:rFonts w:eastAsia="方正小标宋_GBK"/>
          <w:sz w:val="44"/>
          <w:szCs w:val="44"/>
        </w:rPr>
        <w:t>”</w:t>
      </w:r>
      <w:r>
        <w:rPr>
          <w:rFonts w:hint="eastAsia" w:ascii="方正小标宋_GBK" w:eastAsia="方正小标宋_GBK"/>
          <w:sz w:val="44"/>
          <w:szCs w:val="44"/>
        </w:rPr>
        <w:t>奖项</w:t>
      </w:r>
      <w:r>
        <w:rPr>
          <w:rFonts w:ascii="方正小标宋_GBK" w:eastAsia="方正小标宋_GBK"/>
          <w:sz w:val="44"/>
          <w:szCs w:val="44"/>
        </w:rPr>
        <w:t>评选</w:t>
      </w:r>
      <w:r>
        <w:rPr>
          <w:rFonts w:hint="eastAsia" w:ascii="方正小标宋_GBK" w:eastAsia="方正小标宋_GBK"/>
          <w:sz w:val="44"/>
          <w:szCs w:val="44"/>
        </w:rPr>
        <w:t>标准</w:t>
      </w:r>
    </w:p>
    <w:p w14:paraId="12218BCB">
      <w:pPr>
        <w:autoSpaceDE w:val="0"/>
        <w:spacing w:line="560" w:lineRule="exact"/>
        <w:ind w:firstLine="640" w:firstLineChars="200"/>
        <w:rPr>
          <w:rFonts w:eastAsia="方正仿宋_GBK"/>
          <w:sz w:val="32"/>
          <w:szCs w:val="32"/>
        </w:rPr>
      </w:pPr>
      <w:r>
        <w:rPr>
          <w:rFonts w:eastAsia="方正仿宋_GBK"/>
          <w:sz w:val="32"/>
          <w:szCs w:val="32"/>
        </w:rPr>
        <w:t xml:space="preserve"> </w:t>
      </w:r>
    </w:p>
    <w:p w14:paraId="705D827B">
      <w:pPr>
        <w:spacing w:line="55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为落实《中国（淮安）跨境电子商务综试区建设三年行动计划（2021-2023）》有关工作要求，引导和鼓励更多区内传统企业开展跨境电商业务，实现国内</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国际双循环，促进经开区开放型经济高质量发展，推动更多实体企业应用互联网、外贸综合服务平台等方式进入国际市场，通过树立典型、推广经验、扩大交流，加快发展，决定自今年起，按年度开展“跨境电商出口</w:t>
      </w:r>
      <w:r>
        <w:rPr>
          <w:rFonts w:hint="eastAsia" w:ascii="Times New Roman" w:hAnsi="Times New Roman" w:eastAsia="方正仿宋_GBK" w:cs="Times New Roman"/>
          <w:color w:val="000000"/>
          <w:sz w:val="32"/>
          <w:szCs w:val="32"/>
        </w:rPr>
        <w:t>优质</w:t>
      </w:r>
      <w:r>
        <w:rPr>
          <w:rFonts w:ascii="Times New Roman" w:hAnsi="Times New Roman" w:eastAsia="方正仿宋_GBK" w:cs="Times New Roman"/>
          <w:color w:val="000000"/>
          <w:sz w:val="32"/>
          <w:szCs w:val="32"/>
        </w:rPr>
        <w:t>企业”评选活动。具体评选</w:t>
      </w:r>
      <w:r>
        <w:rPr>
          <w:rFonts w:hint="eastAsia" w:ascii="Times New Roman" w:hAnsi="Times New Roman" w:eastAsia="方正仿宋_GBK" w:cs="Times New Roman"/>
          <w:color w:val="000000"/>
          <w:sz w:val="32"/>
          <w:szCs w:val="32"/>
        </w:rPr>
        <w:t>标准</w:t>
      </w:r>
      <w:r>
        <w:rPr>
          <w:rFonts w:ascii="Times New Roman" w:hAnsi="Times New Roman" w:eastAsia="方正仿宋_GBK" w:cs="Times New Roman"/>
          <w:color w:val="000000"/>
          <w:sz w:val="32"/>
          <w:szCs w:val="32"/>
        </w:rPr>
        <w:t>如下</w:t>
      </w:r>
      <w:r>
        <w:rPr>
          <w:rFonts w:hint="eastAsia" w:ascii="Times New Roman" w:hAnsi="Times New Roman" w:eastAsia="方正仿宋_GBK" w:cs="Times New Roman"/>
          <w:color w:val="000000"/>
          <w:sz w:val="32"/>
          <w:szCs w:val="32"/>
        </w:rPr>
        <w:t>：</w:t>
      </w:r>
    </w:p>
    <w:p w14:paraId="18F3088D">
      <w:pPr>
        <w:autoSpaceDE w:val="0"/>
        <w:spacing w:line="560" w:lineRule="exact"/>
        <w:ind w:firstLine="640" w:firstLineChars="200"/>
        <w:rPr>
          <w:rFonts w:ascii="方正黑体_GBK" w:eastAsia="方正黑体_GBK"/>
          <w:sz w:val="32"/>
          <w:szCs w:val="32"/>
        </w:rPr>
      </w:pPr>
      <w:r>
        <w:rPr>
          <w:rFonts w:hint="eastAsia" w:ascii="方正黑体_GBK" w:hAnsi="黑体" w:eastAsia="方正黑体_GBK"/>
          <w:sz w:val="32"/>
          <w:szCs w:val="32"/>
        </w:rPr>
        <w:t>一、评选原则</w:t>
      </w:r>
    </w:p>
    <w:p w14:paraId="23D75191">
      <w:pPr>
        <w:spacing w:line="55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以企业为主体，鼓励拓展外贸新型业态，开拓新产品、新渠道、新市场、新客户，开展活动、落实政策，以转变发展方式为主线，采用企业申报，多层评选，好中选优，正向激励，推动外贸转型升级。</w:t>
      </w:r>
    </w:p>
    <w:p w14:paraId="3A633A1A">
      <w:pPr>
        <w:autoSpaceDE w:val="0"/>
        <w:spacing w:line="560" w:lineRule="exact"/>
        <w:ind w:firstLine="640" w:firstLineChars="200"/>
        <w:rPr>
          <w:rFonts w:ascii="方正黑体_GBK" w:eastAsia="方正黑体_GBK"/>
          <w:sz w:val="32"/>
          <w:szCs w:val="32"/>
        </w:rPr>
      </w:pPr>
      <w:r>
        <w:rPr>
          <w:rFonts w:hint="eastAsia" w:ascii="方正黑体_GBK" w:hAnsi="黑体" w:eastAsia="方正黑体_GBK"/>
          <w:sz w:val="32"/>
          <w:szCs w:val="32"/>
        </w:rPr>
        <w:t>二、评选范围</w:t>
      </w:r>
    </w:p>
    <w:p w14:paraId="638701CD">
      <w:pPr>
        <w:spacing w:line="55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在淮安经济技术开发区内注册、有独立法人资格的企业；有自营国际贸易业务或自建海外仓、通过跨境电商平台、外综服务平台等开展国际贸易的企业均可报名参评。</w:t>
      </w:r>
    </w:p>
    <w:p w14:paraId="4ABD4950">
      <w:pPr>
        <w:autoSpaceDE w:val="0"/>
        <w:spacing w:line="560" w:lineRule="exact"/>
        <w:ind w:firstLine="640" w:firstLineChars="200"/>
        <w:rPr>
          <w:rFonts w:ascii="方正黑体_GBK" w:eastAsia="方正黑体_GBK"/>
          <w:sz w:val="32"/>
          <w:szCs w:val="32"/>
        </w:rPr>
      </w:pPr>
      <w:r>
        <w:rPr>
          <w:rFonts w:hint="eastAsia" w:ascii="方正黑体_GBK" w:hAnsi="黑体" w:eastAsia="方正黑体_GBK"/>
          <w:sz w:val="32"/>
          <w:szCs w:val="32"/>
        </w:rPr>
        <w:t>三、评选程序</w:t>
      </w:r>
    </w:p>
    <w:p w14:paraId="04121606">
      <w:pPr>
        <w:pStyle w:val="18"/>
        <w:autoSpaceDE w:val="0"/>
        <w:spacing w:line="560" w:lineRule="exact"/>
        <w:ind w:firstLine="640" w:firstLineChars="200"/>
        <w:rPr>
          <w:rFonts w:eastAsia="方正仿宋_GBK"/>
          <w:color w:val="000000"/>
          <w:sz w:val="32"/>
          <w:szCs w:val="32"/>
        </w:rPr>
      </w:pPr>
      <w:r>
        <w:rPr>
          <w:rFonts w:eastAsia="方正楷体_GBK"/>
          <w:sz w:val="32"/>
          <w:szCs w:val="32"/>
        </w:rPr>
        <w:t>1.初审阶段。</w:t>
      </w:r>
      <w:r>
        <w:rPr>
          <w:rFonts w:eastAsia="方正仿宋_GBK"/>
          <w:color w:val="000000"/>
          <w:sz w:val="32"/>
          <w:szCs w:val="32"/>
        </w:rPr>
        <w:t>由经济发展局按照评选标准，牵头组织区内企业按照自愿原则申报，并对申报材料进行初步审查，初步确定候选企业名单。</w:t>
      </w:r>
    </w:p>
    <w:p w14:paraId="574DFA13">
      <w:pPr>
        <w:pStyle w:val="18"/>
        <w:autoSpaceDE w:val="0"/>
        <w:spacing w:line="560" w:lineRule="exact"/>
        <w:ind w:firstLine="640" w:firstLineChars="200"/>
        <w:rPr>
          <w:rFonts w:eastAsia="方正仿宋_GBK"/>
          <w:color w:val="000000"/>
          <w:sz w:val="32"/>
          <w:szCs w:val="32"/>
        </w:rPr>
      </w:pPr>
      <w:r>
        <w:rPr>
          <w:rFonts w:eastAsia="方正楷体_GBK"/>
          <w:sz w:val="32"/>
          <w:szCs w:val="32"/>
        </w:rPr>
        <w:t>2.会审阶段。</w:t>
      </w:r>
      <w:r>
        <w:rPr>
          <w:rFonts w:eastAsia="方正仿宋_GBK"/>
          <w:color w:val="000000"/>
          <w:sz w:val="32"/>
          <w:szCs w:val="32"/>
        </w:rPr>
        <w:t>根据初审结果，由经开区促进企业高质量发展奖励评审领导小组办公室牵头，组织评审领导小组成员单位进行联合审核，核实初步候选人及其企业情况，确定候选企业名单，报党政联席会议研究审定。</w:t>
      </w:r>
    </w:p>
    <w:p w14:paraId="6CC55285">
      <w:pPr>
        <w:pStyle w:val="18"/>
        <w:autoSpaceDE w:val="0"/>
        <w:spacing w:line="560" w:lineRule="exact"/>
        <w:ind w:firstLine="640" w:firstLineChars="200"/>
        <w:rPr>
          <w:rFonts w:eastAsia="方正仿宋_GBK"/>
          <w:color w:val="000000"/>
          <w:sz w:val="32"/>
          <w:szCs w:val="32"/>
        </w:rPr>
      </w:pPr>
      <w:r>
        <w:rPr>
          <w:rFonts w:eastAsia="方正楷体_GBK"/>
          <w:sz w:val="32"/>
          <w:szCs w:val="32"/>
        </w:rPr>
        <w:t>3.公示阶段。</w:t>
      </w:r>
      <w:r>
        <w:rPr>
          <w:rFonts w:eastAsia="方正仿宋_GBK"/>
          <w:color w:val="000000"/>
          <w:sz w:val="32"/>
          <w:szCs w:val="32"/>
        </w:rPr>
        <w:t>经党政联席会议研究审定后，将候选企业名单在有关媒体网站进行公示。</w:t>
      </w:r>
    </w:p>
    <w:p w14:paraId="351C9BA8">
      <w:pPr>
        <w:pStyle w:val="18"/>
        <w:autoSpaceDE w:val="0"/>
        <w:spacing w:line="560" w:lineRule="exact"/>
        <w:ind w:firstLine="640" w:firstLineChars="200"/>
        <w:rPr>
          <w:rFonts w:eastAsia="方正仿宋_GBK"/>
          <w:color w:val="000000"/>
          <w:sz w:val="32"/>
          <w:szCs w:val="32"/>
        </w:rPr>
      </w:pPr>
      <w:r>
        <w:rPr>
          <w:rFonts w:eastAsia="方正楷体_GBK"/>
          <w:sz w:val="32"/>
          <w:szCs w:val="32"/>
        </w:rPr>
        <w:t>4.表彰阶段。</w:t>
      </w:r>
      <w:r>
        <w:rPr>
          <w:rFonts w:eastAsia="方正仿宋_GBK"/>
          <w:color w:val="000000"/>
          <w:sz w:val="32"/>
          <w:szCs w:val="32"/>
        </w:rPr>
        <w:t>经公示无异议后，对“跨境电商出口</w:t>
      </w:r>
      <w:r>
        <w:rPr>
          <w:rFonts w:hint="eastAsia" w:eastAsia="方正仿宋_GBK"/>
          <w:color w:val="000000"/>
          <w:sz w:val="32"/>
          <w:szCs w:val="32"/>
        </w:rPr>
        <w:t>优质</w:t>
      </w:r>
      <w:r>
        <w:rPr>
          <w:rFonts w:eastAsia="方正仿宋_GBK"/>
          <w:color w:val="000000"/>
          <w:sz w:val="32"/>
          <w:szCs w:val="32"/>
        </w:rPr>
        <w:t>企业”进行表彰。</w:t>
      </w:r>
    </w:p>
    <w:p w14:paraId="71A65206">
      <w:pPr>
        <w:autoSpaceDE w:val="0"/>
        <w:spacing w:line="560" w:lineRule="exact"/>
        <w:ind w:firstLine="640" w:firstLineChars="200"/>
        <w:rPr>
          <w:rFonts w:ascii="方正黑体_GBK" w:eastAsia="方正黑体_GBK"/>
          <w:sz w:val="32"/>
          <w:szCs w:val="32"/>
        </w:rPr>
      </w:pPr>
      <w:r>
        <w:rPr>
          <w:rFonts w:hint="eastAsia" w:ascii="方正黑体_GBK" w:hAnsi="黑体" w:eastAsia="方正黑体_GBK"/>
          <w:sz w:val="32"/>
          <w:szCs w:val="32"/>
        </w:rPr>
        <w:t>四、评选条件和标准</w:t>
      </w:r>
    </w:p>
    <w:p w14:paraId="6720F482">
      <w:pPr>
        <w:pStyle w:val="18"/>
        <w:autoSpaceDE w:val="0"/>
        <w:spacing w:line="560" w:lineRule="exact"/>
        <w:ind w:firstLine="640" w:firstLineChars="200"/>
        <w:rPr>
          <w:rFonts w:eastAsia="方正仿宋_GBK"/>
          <w:color w:val="000000"/>
          <w:sz w:val="32"/>
          <w:szCs w:val="32"/>
        </w:rPr>
      </w:pPr>
      <w:r>
        <w:rPr>
          <w:rFonts w:eastAsia="方正仿宋_GBK"/>
          <w:color w:val="000000"/>
          <w:sz w:val="32"/>
          <w:szCs w:val="32"/>
        </w:rPr>
        <w:t>1</w:t>
      </w:r>
      <w:r>
        <w:rPr>
          <w:rFonts w:hint="eastAsia" w:eastAsia="方正仿宋_GBK"/>
          <w:color w:val="000000"/>
          <w:sz w:val="32"/>
          <w:szCs w:val="32"/>
        </w:rPr>
        <w:t>.</w:t>
      </w:r>
      <w:r>
        <w:rPr>
          <w:rFonts w:eastAsia="方正仿宋_GBK"/>
          <w:color w:val="000000"/>
          <w:sz w:val="32"/>
          <w:szCs w:val="32"/>
        </w:rPr>
        <w:t>企业须依法经营、依法纳税、信守履约。</w:t>
      </w:r>
    </w:p>
    <w:p w14:paraId="5B281D74">
      <w:pPr>
        <w:pStyle w:val="18"/>
        <w:autoSpaceDE w:val="0"/>
        <w:spacing w:line="560" w:lineRule="exact"/>
        <w:ind w:firstLine="640" w:firstLineChars="200"/>
        <w:rPr>
          <w:rFonts w:eastAsia="方正仿宋_GBK"/>
          <w:color w:val="000000"/>
          <w:sz w:val="32"/>
          <w:szCs w:val="32"/>
        </w:rPr>
      </w:pPr>
      <w:r>
        <w:rPr>
          <w:rFonts w:eastAsia="方正仿宋_GBK"/>
          <w:color w:val="000000"/>
          <w:sz w:val="32"/>
          <w:szCs w:val="32"/>
        </w:rPr>
        <w:t>2</w:t>
      </w:r>
      <w:r>
        <w:rPr>
          <w:rFonts w:hint="eastAsia" w:eastAsia="方正仿宋_GBK"/>
          <w:color w:val="000000"/>
          <w:sz w:val="32"/>
          <w:szCs w:val="32"/>
        </w:rPr>
        <w:t>.</w:t>
      </w:r>
      <w:r>
        <w:rPr>
          <w:rFonts w:eastAsia="方正仿宋_GBK"/>
          <w:color w:val="000000"/>
          <w:sz w:val="32"/>
          <w:szCs w:val="32"/>
        </w:rPr>
        <w:t>企业未发生重大安全、环保、产品质量等事故和重大群体性事件。</w:t>
      </w:r>
    </w:p>
    <w:p w14:paraId="0503399D">
      <w:pPr>
        <w:pStyle w:val="18"/>
        <w:autoSpaceDE w:val="0"/>
        <w:spacing w:line="560" w:lineRule="exact"/>
        <w:ind w:firstLine="640" w:firstLineChars="200"/>
        <w:rPr>
          <w:rFonts w:eastAsia="方正仿宋_GBK"/>
          <w:color w:val="000000"/>
          <w:sz w:val="32"/>
          <w:szCs w:val="32"/>
        </w:rPr>
      </w:pPr>
      <w:r>
        <w:rPr>
          <w:rFonts w:eastAsia="方正仿宋_GBK"/>
          <w:color w:val="000000"/>
          <w:sz w:val="32"/>
          <w:szCs w:val="32"/>
        </w:rPr>
        <w:t>3</w:t>
      </w:r>
      <w:r>
        <w:rPr>
          <w:rFonts w:hint="eastAsia" w:eastAsia="方正仿宋_GBK"/>
          <w:color w:val="000000"/>
          <w:sz w:val="32"/>
          <w:szCs w:val="32"/>
        </w:rPr>
        <w:t>.</w:t>
      </w:r>
      <w:r>
        <w:rPr>
          <w:rFonts w:eastAsia="方正仿宋_GBK"/>
          <w:color w:val="000000"/>
          <w:sz w:val="32"/>
          <w:szCs w:val="32"/>
        </w:rPr>
        <w:t>企业必须通过海关跨境电商监管方式出口，且当年度出口额100</w:t>
      </w:r>
      <w:r>
        <w:rPr>
          <w:rFonts w:hint="eastAsia" w:eastAsia="方正仿宋_GBK"/>
          <w:color w:val="000000"/>
          <w:sz w:val="32"/>
          <w:szCs w:val="32"/>
        </w:rPr>
        <w:t>0</w:t>
      </w:r>
      <w:r>
        <w:rPr>
          <w:rFonts w:eastAsia="方正仿宋_GBK"/>
          <w:color w:val="000000"/>
          <w:sz w:val="32"/>
          <w:szCs w:val="32"/>
        </w:rPr>
        <w:t>万美元以上。</w:t>
      </w:r>
    </w:p>
    <w:p w14:paraId="7916E67B">
      <w:pPr>
        <w:pStyle w:val="18"/>
        <w:autoSpaceDE w:val="0"/>
        <w:spacing w:line="560" w:lineRule="exact"/>
        <w:ind w:firstLine="640" w:firstLineChars="200"/>
        <w:rPr>
          <w:rFonts w:eastAsia="方正仿宋_GBK"/>
          <w:color w:val="000000"/>
          <w:sz w:val="32"/>
          <w:szCs w:val="32"/>
        </w:rPr>
      </w:pPr>
      <w:r>
        <w:rPr>
          <w:rFonts w:hint="eastAsia" w:eastAsia="方正仿宋_GBK"/>
          <w:color w:val="000000"/>
          <w:sz w:val="32"/>
          <w:szCs w:val="32"/>
        </w:rPr>
        <w:t>4.</w:t>
      </w:r>
      <w:r>
        <w:rPr>
          <w:rFonts w:eastAsia="方正仿宋_GBK"/>
          <w:color w:val="000000"/>
          <w:sz w:val="32"/>
          <w:szCs w:val="32"/>
        </w:rPr>
        <w:t>在上述符合条件的企业中择优产生。</w:t>
      </w:r>
    </w:p>
    <w:p w14:paraId="78889CED">
      <w:pPr>
        <w:pStyle w:val="18"/>
        <w:autoSpaceDE w:val="0"/>
        <w:spacing w:line="560" w:lineRule="exact"/>
        <w:ind w:firstLine="640" w:firstLineChars="200"/>
        <w:rPr>
          <w:rFonts w:ascii="方正黑体_GBK" w:eastAsia="方正黑体_GBK"/>
          <w:sz w:val="32"/>
          <w:szCs w:val="32"/>
        </w:rPr>
      </w:pPr>
      <w:r>
        <w:rPr>
          <w:rFonts w:hint="eastAsia" w:ascii="方正黑体_GBK" w:hAnsi="黑体" w:eastAsia="方正黑体_GBK"/>
          <w:sz w:val="32"/>
          <w:szCs w:val="32"/>
        </w:rPr>
        <w:t>五、奖励标准及内容</w:t>
      </w:r>
    </w:p>
    <w:p w14:paraId="1E122A66">
      <w:pPr>
        <w:pStyle w:val="18"/>
        <w:autoSpaceDE w:val="0"/>
        <w:spacing w:line="560" w:lineRule="exact"/>
        <w:ind w:firstLine="640" w:firstLineChars="200"/>
        <w:rPr>
          <w:rFonts w:eastAsia="方正仿宋_GBK"/>
          <w:color w:val="000000"/>
          <w:sz w:val="32"/>
          <w:szCs w:val="32"/>
        </w:rPr>
      </w:pPr>
      <w:r>
        <w:rPr>
          <w:rFonts w:eastAsia="方正楷体_GBK"/>
          <w:sz w:val="32"/>
          <w:szCs w:val="32"/>
        </w:rPr>
        <w:t>1.授予荣誉。</w:t>
      </w:r>
      <w:r>
        <w:rPr>
          <w:rFonts w:eastAsia="方正仿宋_GBK"/>
          <w:color w:val="000000"/>
          <w:sz w:val="32"/>
          <w:szCs w:val="32"/>
        </w:rPr>
        <w:t>对获奖企业授予淮安经济技术开发区“</w:t>
      </w:r>
      <w:r>
        <w:rPr>
          <w:rFonts w:hint="eastAsia" w:eastAsia="方正仿宋_GBK"/>
          <w:color w:val="000000"/>
          <w:sz w:val="32"/>
          <w:szCs w:val="32"/>
        </w:rPr>
        <w:t>跨境电商出口优质企业</w:t>
      </w:r>
      <w:r>
        <w:rPr>
          <w:rFonts w:eastAsia="方正仿宋_GBK"/>
          <w:color w:val="000000"/>
          <w:sz w:val="32"/>
          <w:szCs w:val="32"/>
        </w:rPr>
        <w:t>”。</w:t>
      </w:r>
    </w:p>
    <w:p w14:paraId="0E293435">
      <w:pPr>
        <w:pStyle w:val="18"/>
        <w:autoSpaceDE w:val="0"/>
        <w:spacing w:line="560" w:lineRule="exact"/>
        <w:ind w:firstLine="640" w:firstLineChars="200"/>
        <w:rPr>
          <w:rFonts w:eastAsia="方正仿宋_GBK"/>
          <w:color w:val="000000"/>
          <w:sz w:val="32"/>
          <w:szCs w:val="32"/>
        </w:rPr>
      </w:pPr>
      <w:r>
        <w:rPr>
          <w:rFonts w:eastAsia="方正楷体_GBK"/>
          <w:sz w:val="32"/>
          <w:szCs w:val="32"/>
        </w:rPr>
        <w:t>2.给予奖励。</w:t>
      </w:r>
      <w:r>
        <w:rPr>
          <w:rFonts w:eastAsia="方正仿宋_GBK"/>
          <w:color w:val="000000"/>
          <w:sz w:val="32"/>
          <w:szCs w:val="32"/>
        </w:rPr>
        <w:t>对获</w:t>
      </w:r>
      <w:r>
        <w:rPr>
          <w:rFonts w:hint="eastAsia" w:eastAsia="方正仿宋_GBK"/>
          <w:color w:val="000000"/>
          <w:sz w:val="32"/>
          <w:szCs w:val="32"/>
        </w:rPr>
        <w:t>评</w:t>
      </w:r>
      <w:r>
        <w:rPr>
          <w:rFonts w:eastAsia="方正仿宋_GBK"/>
          <w:color w:val="000000"/>
          <w:sz w:val="32"/>
          <w:szCs w:val="32"/>
        </w:rPr>
        <w:t>淮安经济技术开发区“</w:t>
      </w:r>
      <w:r>
        <w:rPr>
          <w:rFonts w:hint="eastAsia" w:eastAsia="方正仿宋_GBK"/>
          <w:color w:val="000000"/>
          <w:sz w:val="32"/>
          <w:szCs w:val="32"/>
        </w:rPr>
        <w:t>跨境电商出口优质企业</w:t>
      </w:r>
      <w:r>
        <w:rPr>
          <w:rFonts w:eastAsia="方正仿宋_GBK"/>
          <w:color w:val="000000"/>
          <w:sz w:val="32"/>
          <w:szCs w:val="32"/>
        </w:rPr>
        <w:t>”的，一次性奖励3万元。原则上奖金奖励给企业负责人，企业视情况给予相关人员配套奖励。</w:t>
      </w:r>
    </w:p>
    <w:p w14:paraId="1FB4EB38">
      <w:pPr>
        <w:pStyle w:val="18"/>
        <w:autoSpaceDE w:val="0"/>
        <w:spacing w:line="560" w:lineRule="exact"/>
        <w:ind w:firstLine="640" w:firstLineChars="200"/>
        <w:rPr>
          <w:rFonts w:eastAsia="方正仿宋_GBK"/>
          <w:color w:val="000000"/>
          <w:sz w:val="32"/>
          <w:szCs w:val="32"/>
        </w:rPr>
      </w:pPr>
      <w:r>
        <w:rPr>
          <w:rFonts w:eastAsia="方正楷体_GBK"/>
          <w:sz w:val="32"/>
          <w:szCs w:val="32"/>
        </w:rPr>
        <w:t>3.宣传推介。</w:t>
      </w:r>
      <w:r>
        <w:rPr>
          <w:rFonts w:eastAsia="方正仿宋_GBK"/>
          <w:color w:val="000000"/>
          <w:sz w:val="32"/>
          <w:szCs w:val="32"/>
        </w:rPr>
        <w:t>由淮安经济技术开发区宣传工作办公室牵头，对获奖企业在省市等媒体报刊上进行宣传报道，营造社会尊重和弘扬企业精神的良好氛围。</w:t>
      </w:r>
    </w:p>
    <w:p w14:paraId="4CF88118">
      <w:pPr>
        <w:autoSpaceDE w:val="0"/>
        <w:spacing w:line="560" w:lineRule="exact"/>
        <w:ind w:firstLine="640" w:firstLineChars="200"/>
        <w:rPr>
          <w:rFonts w:ascii="方正黑体_GBK" w:eastAsia="方正黑体_GBK"/>
          <w:sz w:val="32"/>
          <w:szCs w:val="32"/>
        </w:rPr>
      </w:pPr>
      <w:r>
        <w:rPr>
          <w:rFonts w:hint="eastAsia" w:ascii="方正黑体_GBK" w:hAnsi="黑体" w:eastAsia="方正黑体_GBK"/>
          <w:sz w:val="32"/>
          <w:szCs w:val="32"/>
        </w:rPr>
        <w:t>六、企业申报材料</w:t>
      </w:r>
    </w:p>
    <w:p w14:paraId="5722DAC4">
      <w:pPr>
        <w:autoSpaceDE w:val="0"/>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w:t>
      </w:r>
      <w:r>
        <w:rPr>
          <w:rFonts w:ascii="Times New Roman" w:hAnsi="Times New Roman" w:eastAsia="方正仿宋_GBK" w:cs="Times New Roman"/>
          <w:color w:val="000000"/>
          <w:sz w:val="32"/>
          <w:szCs w:val="32"/>
        </w:rPr>
        <w:t>跨境电商出口</w:t>
      </w:r>
      <w:r>
        <w:rPr>
          <w:rFonts w:hint="eastAsia" w:ascii="Times New Roman" w:hAnsi="Times New Roman" w:eastAsia="方正仿宋_GBK" w:cs="Times New Roman"/>
          <w:color w:val="000000"/>
          <w:sz w:val="32"/>
          <w:szCs w:val="32"/>
        </w:rPr>
        <w:t>优质</w:t>
      </w:r>
      <w:r>
        <w:rPr>
          <w:rFonts w:ascii="Times New Roman" w:hAnsi="Times New Roman" w:eastAsia="方正仿宋_GBK" w:cs="Times New Roman"/>
          <w:color w:val="000000"/>
          <w:sz w:val="32"/>
          <w:szCs w:val="32"/>
        </w:rPr>
        <w:t>企业申报表</w:t>
      </w:r>
      <w:r>
        <w:rPr>
          <w:rFonts w:hint="eastAsia" w:ascii="Times New Roman" w:hAnsi="Times New Roman" w:eastAsia="方正仿宋_GBK" w:cs="Times New Roman"/>
          <w:color w:val="000000"/>
          <w:sz w:val="32"/>
          <w:szCs w:val="32"/>
        </w:rPr>
        <w:t>（附表）</w:t>
      </w:r>
      <w:r>
        <w:rPr>
          <w:rFonts w:ascii="Times New Roman" w:hAnsi="Times New Roman" w:eastAsia="方正仿宋_GBK" w:cs="Times New Roman"/>
          <w:color w:val="000000"/>
          <w:sz w:val="32"/>
          <w:szCs w:val="32"/>
        </w:rPr>
        <w:t>；</w:t>
      </w:r>
    </w:p>
    <w:p w14:paraId="4390E925">
      <w:pPr>
        <w:autoSpaceDE w:val="0"/>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2.</w:t>
      </w:r>
      <w:r>
        <w:rPr>
          <w:rFonts w:ascii="Times New Roman" w:hAnsi="Times New Roman" w:eastAsia="方正仿宋_GBK" w:cs="Times New Roman"/>
          <w:color w:val="000000"/>
          <w:sz w:val="32"/>
          <w:szCs w:val="32"/>
        </w:rPr>
        <w:t>进出口企业海关报关注册登记证书；</w:t>
      </w:r>
    </w:p>
    <w:p w14:paraId="2C4ABE0B">
      <w:pPr>
        <w:autoSpaceDE w:val="0"/>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3.</w:t>
      </w:r>
      <w:r>
        <w:rPr>
          <w:rFonts w:ascii="Times New Roman" w:hAnsi="Times New Roman" w:eastAsia="方正仿宋_GBK" w:cs="Times New Roman"/>
          <w:color w:val="000000"/>
          <w:sz w:val="32"/>
          <w:szCs w:val="32"/>
        </w:rPr>
        <w:t>当年度企业通过海关跨境电商监管方式出口情况；</w:t>
      </w:r>
    </w:p>
    <w:p w14:paraId="635DB505">
      <w:pPr>
        <w:autoSpaceDE w:val="0"/>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4.</w:t>
      </w:r>
      <w:r>
        <w:rPr>
          <w:rFonts w:ascii="Times New Roman" w:hAnsi="Times New Roman" w:eastAsia="方正仿宋_GBK" w:cs="Times New Roman"/>
          <w:color w:val="000000"/>
          <w:sz w:val="32"/>
          <w:szCs w:val="32"/>
        </w:rPr>
        <w:t>企业网站建设维护情况、企业自建跨境电商平台或利用第三方平台开展外贸营销的证明材料（复印件）；</w:t>
      </w:r>
    </w:p>
    <w:p w14:paraId="0948D817">
      <w:pPr>
        <w:autoSpaceDE w:val="0"/>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5.</w:t>
      </w:r>
      <w:r>
        <w:rPr>
          <w:rFonts w:ascii="Times New Roman" w:hAnsi="Times New Roman" w:eastAsia="方正仿宋_GBK" w:cs="Times New Roman"/>
          <w:color w:val="000000"/>
          <w:sz w:val="32"/>
          <w:szCs w:val="32"/>
        </w:rPr>
        <w:t>企业境外设立营销机构、海外仓（出口海外仓企业备案、申报单位境外投资证书、境外仓库的购买或者租赁合同以及相关付款凭证、仓库配套服务设施及付款财务</w:t>
      </w:r>
      <w:r>
        <w:rPr>
          <w:rFonts w:hint="eastAsia" w:ascii="Times New Roman" w:hAnsi="Times New Roman" w:eastAsia="方正仿宋_GBK" w:cs="Times New Roman"/>
          <w:color w:val="000000"/>
          <w:sz w:val="32"/>
          <w:szCs w:val="32"/>
        </w:rPr>
        <w:t>凭证</w:t>
      </w:r>
      <w:r>
        <w:rPr>
          <w:rFonts w:ascii="Times New Roman" w:hAnsi="Times New Roman" w:eastAsia="方正仿宋_GBK" w:cs="Times New Roman"/>
          <w:color w:val="000000"/>
          <w:sz w:val="32"/>
          <w:szCs w:val="32"/>
        </w:rPr>
        <w:t>、专业从业人员的证明材料）等证明材料（复印件）；</w:t>
      </w:r>
    </w:p>
    <w:p w14:paraId="75936ABC">
      <w:pPr>
        <w:autoSpaceDE w:val="0"/>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6.</w:t>
      </w:r>
      <w:r>
        <w:rPr>
          <w:rFonts w:ascii="Times New Roman" w:hAnsi="Times New Roman" w:eastAsia="方正仿宋_GBK" w:cs="Times New Roman"/>
          <w:color w:val="000000"/>
          <w:sz w:val="32"/>
          <w:szCs w:val="32"/>
        </w:rPr>
        <w:t>其他证明材料。</w:t>
      </w:r>
    </w:p>
    <w:p w14:paraId="1C9F3537">
      <w:pPr>
        <w:autoSpaceDE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企业以提供虚假证明材料等欺骗手段获取“跨境电商出口</w:t>
      </w:r>
      <w:r>
        <w:rPr>
          <w:rFonts w:hint="eastAsia" w:ascii="Times New Roman" w:hAnsi="Times New Roman" w:eastAsia="方正仿宋_GBK" w:cs="Times New Roman"/>
          <w:color w:val="000000"/>
          <w:sz w:val="32"/>
          <w:szCs w:val="32"/>
        </w:rPr>
        <w:t>优质</w:t>
      </w:r>
      <w:r>
        <w:rPr>
          <w:rFonts w:ascii="Times New Roman" w:hAnsi="Times New Roman" w:eastAsia="方正仿宋_GBK" w:cs="Times New Roman"/>
          <w:color w:val="000000"/>
          <w:sz w:val="32"/>
          <w:szCs w:val="32"/>
        </w:rPr>
        <w:t>企业”称号的，撤销其称号并且五年内不再受理该企业的申报，并列入失信黑名单。</w:t>
      </w:r>
    </w:p>
    <w:p w14:paraId="2E5DA095">
      <w:pPr>
        <w:pStyle w:val="18"/>
        <w:autoSpaceDE w:val="0"/>
        <w:spacing w:line="560" w:lineRule="exact"/>
        <w:ind w:firstLine="640" w:firstLineChars="200"/>
        <w:rPr>
          <w:rFonts w:ascii="方正黑体_GBK" w:eastAsia="方正黑体_GBK"/>
          <w:sz w:val="32"/>
          <w:szCs w:val="32"/>
        </w:rPr>
      </w:pPr>
      <w:r>
        <w:rPr>
          <w:rFonts w:hint="eastAsia" w:ascii="方正黑体_GBK" w:hAnsi="黑体" w:eastAsia="方正黑体_GBK"/>
          <w:sz w:val="32"/>
          <w:szCs w:val="32"/>
        </w:rPr>
        <w:t>七、工作要求</w:t>
      </w:r>
    </w:p>
    <w:p w14:paraId="4ADFC986">
      <w:pPr>
        <w:autoSpaceDE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经济发展局</w:t>
      </w:r>
      <w:r>
        <w:rPr>
          <w:rFonts w:hint="eastAsia" w:ascii="Times New Roman" w:hAnsi="Times New Roman" w:eastAsia="方正仿宋_GBK" w:cs="Times New Roman"/>
          <w:color w:val="000000"/>
          <w:sz w:val="32"/>
          <w:szCs w:val="32"/>
        </w:rPr>
        <w:t>会同</w:t>
      </w:r>
      <w:r>
        <w:rPr>
          <w:rFonts w:ascii="Times New Roman" w:hAnsi="Times New Roman" w:eastAsia="方正仿宋_GBK" w:cs="Times New Roman"/>
          <w:color w:val="000000"/>
          <w:sz w:val="32"/>
          <w:szCs w:val="32"/>
        </w:rPr>
        <w:t>综合保税区管理办公室要按照推选标准和条件，组织区内</w:t>
      </w:r>
      <w:r>
        <w:rPr>
          <w:rFonts w:hint="eastAsia" w:ascii="Times New Roman" w:hAnsi="Times New Roman" w:eastAsia="方正仿宋_GBK" w:cs="Times New Roman"/>
          <w:color w:val="000000"/>
          <w:sz w:val="32"/>
          <w:szCs w:val="32"/>
        </w:rPr>
        <w:t>符合条件的</w:t>
      </w:r>
      <w:r>
        <w:rPr>
          <w:rFonts w:ascii="Times New Roman" w:hAnsi="Times New Roman" w:eastAsia="方正仿宋_GBK" w:cs="Times New Roman"/>
          <w:color w:val="000000"/>
          <w:sz w:val="32"/>
          <w:szCs w:val="32"/>
        </w:rPr>
        <w:t>企业家踊跃申报，会同相关部门进行认真推选。</w:t>
      </w:r>
    </w:p>
    <w:p w14:paraId="0CD7D106">
      <w:pPr>
        <w:autoSpaceDE w:val="0"/>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2.</w:t>
      </w:r>
      <w:r>
        <w:rPr>
          <w:rFonts w:ascii="Times New Roman" w:hAnsi="Times New Roman" w:eastAsia="方正仿宋_GBK" w:cs="Times New Roman"/>
          <w:color w:val="000000"/>
          <w:sz w:val="32"/>
          <w:szCs w:val="32"/>
        </w:rPr>
        <w:t>“跨境电商出口</w:t>
      </w:r>
      <w:r>
        <w:rPr>
          <w:rFonts w:hint="eastAsia" w:ascii="Times New Roman" w:hAnsi="Times New Roman" w:eastAsia="方正仿宋_GBK" w:cs="Times New Roman"/>
          <w:color w:val="000000"/>
          <w:sz w:val="32"/>
          <w:szCs w:val="32"/>
        </w:rPr>
        <w:t>优质</w:t>
      </w:r>
      <w:r>
        <w:rPr>
          <w:rFonts w:ascii="Times New Roman" w:hAnsi="Times New Roman" w:eastAsia="方正仿宋_GBK" w:cs="Times New Roman"/>
          <w:color w:val="000000"/>
          <w:sz w:val="32"/>
          <w:szCs w:val="32"/>
        </w:rPr>
        <w:t>企业”奖项申报相关纸质推选材料要求一式三份，同时一并报送电子版。</w:t>
      </w:r>
    </w:p>
    <w:p w14:paraId="71160AB3">
      <w:pPr>
        <w:autoSpaceDE w:val="0"/>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3.</w:t>
      </w:r>
      <w:r>
        <w:rPr>
          <w:rFonts w:ascii="Times New Roman" w:hAnsi="Times New Roman" w:eastAsia="方正仿宋_GBK" w:cs="Times New Roman"/>
          <w:color w:val="000000"/>
          <w:sz w:val="32"/>
          <w:szCs w:val="32"/>
        </w:rPr>
        <w:t>对“跨境电商出口</w:t>
      </w:r>
      <w:r>
        <w:rPr>
          <w:rFonts w:hint="eastAsia" w:ascii="Times New Roman" w:hAnsi="Times New Roman" w:eastAsia="方正仿宋_GBK" w:cs="Times New Roman"/>
          <w:color w:val="000000"/>
          <w:sz w:val="32"/>
          <w:szCs w:val="32"/>
        </w:rPr>
        <w:t>优质</w:t>
      </w:r>
      <w:r>
        <w:rPr>
          <w:rFonts w:ascii="Times New Roman" w:hAnsi="Times New Roman" w:eastAsia="方正仿宋_GBK" w:cs="Times New Roman"/>
          <w:color w:val="000000"/>
          <w:sz w:val="32"/>
          <w:szCs w:val="32"/>
        </w:rPr>
        <w:t>企业”的奖励资金由区级财政承担。</w:t>
      </w:r>
    </w:p>
    <w:p w14:paraId="2A45A6BA">
      <w:pPr>
        <w:autoSpaceDE w:val="0"/>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4.</w:t>
      </w:r>
      <w:r>
        <w:rPr>
          <w:rFonts w:ascii="Times New Roman" w:hAnsi="Times New Roman" w:eastAsia="方正仿宋_GBK" w:cs="Times New Roman"/>
          <w:color w:val="000000"/>
          <w:sz w:val="32"/>
          <w:szCs w:val="32"/>
        </w:rPr>
        <w:t>如遇国家和省、市政策调整，本评选</w:t>
      </w:r>
      <w:r>
        <w:rPr>
          <w:rFonts w:hint="eastAsia" w:ascii="Times New Roman" w:hAnsi="Times New Roman" w:eastAsia="方正仿宋_GBK" w:cs="Times New Roman"/>
          <w:color w:val="000000"/>
          <w:sz w:val="32"/>
          <w:szCs w:val="32"/>
        </w:rPr>
        <w:t>标准</w:t>
      </w:r>
      <w:r>
        <w:rPr>
          <w:rFonts w:ascii="Times New Roman" w:hAnsi="Times New Roman" w:eastAsia="方正仿宋_GBK" w:cs="Times New Roman"/>
          <w:color w:val="000000"/>
          <w:sz w:val="32"/>
          <w:szCs w:val="32"/>
        </w:rPr>
        <w:t>另行调整修订。</w:t>
      </w:r>
    </w:p>
    <w:p w14:paraId="31DC0E0B">
      <w:pPr>
        <w:autoSpaceDE w:val="0"/>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5.</w:t>
      </w:r>
      <w:r>
        <w:rPr>
          <w:rFonts w:ascii="Times New Roman" w:hAnsi="Times New Roman" w:eastAsia="方正仿宋_GBK" w:cs="Times New Roman"/>
          <w:color w:val="000000"/>
          <w:sz w:val="32"/>
          <w:szCs w:val="32"/>
        </w:rPr>
        <w:t>本评选</w:t>
      </w:r>
      <w:r>
        <w:rPr>
          <w:rFonts w:hint="eastAsia" w:ascii="Times New Roman" w:hAnsi="Times New Roman" w:eastAsia="方正仿宋_GBK" w:cs="Times New Roman"/>
          <w:color w:val="000000"/>
          <w:sz w:val="32"/>
          <w:szCs w:val="32"/>
        </w:rPr>
        <w:t>标准</w:t>
      </w:r>
      <w:r>
        <w:rPr>
          <w:rFonts w:ascii="Times New Roman" w:hAnsi="Times New Roman" w:eastAsia="方正仿宋_GBK" w:cs="Times New Roman"/>
          <w:color w:val="000000"/>
          <w:sz w:val="32"/>
          <w:szCs w:val="32"/>
        </w:rPr>
        <w:t>由</w:t>
      </w:r>
      <w:r>
        <w:rPr>
          <w:rFonts w:hint="eastAsia" w:ascii="Times New Roman" w:hAnsi="Times New Roman" w:eastAsia="方正仿宋_GBK" w:cs="Times New Roman"/>
          <w:color w:val="000000"/>
          <w:sz w:val="32"/>
          <w:szCs w:val="32"/>
        </w:rPr>
        <w:t>淮安经济技术开发区党工委、管委会</w:t>
      </w:r>
      <w:r>
        <w:rPr>
          <w:rFonts w:ascii="Times New Roman" w:hAnsi="Times New Roman" w:eastAsia="方正仿宋_GBK" w:cs="Times New Roman"/>
          <w:color w:val="000000"/>
          <w:sz w:val="32"/>
          <w:szCs w:val="32"/>
        </w:rPr>
        <w:t>负责解释</w:t>
      </w:r>
      <w:r>
        <w:rPr>
          <w:rFonts w:hint="eastAsia" w:ascii="Times New Roman" w:hAnsi="Times New Roman" w:eastAsia="方正仿宋_GBK" w:cs="Times New Roman"/>
          <w:color w:val="000000"/>
          <w:sz w:val="32"/>
          <w:szCs w:val="32"/>
        </w:rPr>
        <w:t>，具体解释工作由经济发展局承担</w:t>
      </w:r>
      <w:r>
        <w:rPr>
          <w:rFonts w:ascii="Times New Roman" w:hAnsi="Times New Roman" w:eastAsia="方正仿宋_GBK" w:cs="Times New Roman"/>
          <w:color w:val="000000"/>
          <w:sz w:val="32"/>
          <w:szCs w:val="32"/>
        </w:rPr>
        <w:t>。</w:t>
      </w:r>
    </w:p>
    <w:p w14:paraId="15E6AB4B">
      <w:pPr>
        <w:autoSpaceDE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 </w:t>
      </w:r>
    </w:p>
    <w:p w14:paraId="0B3DA90D">
      <w:pPr>
        <w:autoSpaceDE w:val="0"/>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附表：淮安经济技术开发区“跨境电商出口优质企业”申报表</w:t>
      </w:r>
    </w:p>
    <w:p w14:paraId="3401DC0C">
      <w:pPr>
        <w:autoSpaceDE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 </w:t>
      </w:r>
    </w:p>
    <w:p w14:paraId="1C0FE145">
      <w:pPr>
        <w:autoSpaceDE w:val="0"/>
        <w:spacing w:line="560" w:lineRule="exact"/>
        <w:jc w:val="left"/>
        <w:rPr>
          <w:rFonts w:eastAsia="仿宋_GB2312"/>
          <w:color w:val="333333"/>
          <w:kern w:val="0"/>
          <w:sz w:val="32"/>
          <w:szCs w:val="32"/>
        </w:rPr>
      </w:pPr>
      <w:r>
        <w:rPr>
          <w:rFonts w:hint="eastAsia" w:eastAsia="仿宋_GB2312"/>
          <w:color w:val="333333"/>
          <w:kern w:val="0"/>
          <w:sz w:val="32"/>
          <w:szCs w:val="32"/>
        </w:rPr>
        <w:t xml:space="preserve"> </w:t>
      </w:r>
    </w:p>
    <w:p w14:paraId="254D34CA">
      <w:pPr>
        <w:autoSpaceDE w:val="0"/>
        <w:spacing w:line="560" w:lineRule="exact"/>
        <w:jc w:val="left"/>
        <w:rPr>
          <w:rFonts w:eastAsia="黑体"/>
          <w:color w:val="333333"/>
          <w:kern w:val="0"/>
          <w:sz w:val="32"/>
          <w:szCs w:val="32"/>
        </w:rPr>
      </w:pPr>
      <w:r>
        <w:rPr>
          <w:rFonts w:eastAsia="黑体"/>
          <w:color w:val="333333"/>
          <w:kern w:val="0"/>
          <w:sz w:val="32"/>
          <w:szCs w:val="32"/>
        </w:rPr>
        <w:t xml:space="preserve"> </w:t>
      </w:r>
    </w:p>
    <w:p w14:paraId="0EC9E8AD">
      <w:pPr>
        <w:widowControl/>
        <w:jc w:val="left"/>
        <w:sectPr>
          <w:pgSz w:w="11906" w:h="16838"/>
          <w:pgMar w:top="1928" w:right="1416" w:bottom="1588" w:left="1588" w:header="851" w:footer="992" w:gutter="0"/>
          <w:cols w:space="720" w:num="1"/>
          <w:docGrid w:type="lines" w:linePitch="312" w:charSpace="0"/>
        </w:sectPr>
      </w:pPr>
    </w:p>
    <w:p w14:paraId="3FEA34E5">
      <w:pPr>
        <w:jc w:val="left"/>
        <w:rPr>
          <w:rFonts w:ascii="方正黑体_GBK" w:eastAsia="方正黑体_GBK"/>
          <w:color w:val="333333"/>
          <w:kern w:val="0"/>
          <w:sz w:val="32"/>
          <w:szCs w:val="32"/>
        </w:rPr>
      </w:pPr>
      <w:r>
        <w:rPr>
          <w:rFonts w:hint="eastAsia" w:ascii="方正黑体_GBK" w:hAnsi="黑体" w:eastAsia="方正黑体_GBK"/>
          <w:color w:val="333333"/>
          <w:kern w:val="0"/>
          <w:sz w:val="32"/>
          <w:szCs w:val="32"/>
        </w:rPr>
        <w:t>附表</w:t>
      </w:r>
    </w:p>
    <w:p w14:paraId="247087BB">
      <w:pPr>
        <w:spacing w:line="600" w:lineRule="exact"/>
        <w:jc w:val="center"/>
        <w:rPr>
          <w:rFonts w:eastAsia="方正小标宋_GBK"/>
          <w:bCs/>
          <w:sz w:val="44"/>
          <w:szCs w:val="44"/>
        </w:rPr>
      </w:pPr>
      <w:r>
        <w:rPr>
          <w:rFonts w:ascii="方正小标宋_GBK" w:eastAsia="方正小标宋_GBK"/>
          <w:bCs/>
          <w:sz w:val="44"/>
          <w:szCs w:val="44"/>
        </w:rPr>
        <w:t>淮安经济技术开发区</w:t>
      </w:r>
      <w:r>
        <w:rPr>
          <w:rFonts w:eastAsia="方正小标宋_GBK"/>
          <w:bCs/>
          <w:sz w:val="44"/>
          <w:szCs w:val="44"/>
        </w:rPr>
        <w:t>“</w:t>
      </w:r>
      <w:r>
        <w:rPr>
          <w:rFonts w:ascii="方正小标宋_GBK" w:eastAsia="方正小标宋_GBK"/>
          <w:bCs/>
          <w:sz w:val="44"/>
          <w:szCs w:val="44"/>
        </w:rPr>
        <w:t>跨境电商出口</w:t>
      </w:r>
      <w:r>
        <w:rPr>
          <w:rFonts w:hint="eastAsia" w:ascii="方正小标宋_GBK" w:eastAsia="方正小标宋_GBK"/>
          <w:bCs/>
          <w:sz w:val="44"/>
          <w:szCs w:val="44"/>
        </w:rPr>
        <w:t>优质</w:t>
      </w:r>
      <w:r>
        <w:rPr>
          <w:rFonts w:ascii="方正小标宋_GBK" w:eastAsia="方正小标宋_GBK"/>
          <w:bCs/>
          <w:sz w:val="44"/>
          <w:szCs w:val="44"/>
        </w:rPr>
        <w:t>企业</w:t>
      </w:r>
      <w:r>
        <w:rPr>
          <w:rFonts w:eastAsia="方正小标宋_GBK"/>
          <w:bCs/>
          <w:sz w:val="44"/>
          <w:szCs w:val="44"/>
        </w:rPr>
        <w:t>”</w:t>
      </w:r>
    </w:p>
    <w:p w14:paraId="195C3A21">
      <w:pPr>
        <w:spacing w:line="600" w:lineRule="exact"/>
        <w:jc w:val="center"/>
        <w:rPr>
          <w:rFonts w:eastAsia="方正小标宋_GBK"/>
          <w:bCs/>
          <w:sz w:val="44"/>
          <w:szCs w:val="44"/>
        </w:rPr>
      </w:pPr>
      <w:r>
        <w:rPr>
          <w:rFonts w:ascii="方正小标宋_GBK" w:eastAsia="方正小标宋_GBK"/>
          <w:bCs/>
          <w:sz w:val="44"/>
          <w:szCs w:val="44"/>
        </w:rPr>
        <w:t>申报表</w:t>
      </w:r>
    </w:p>
    <w:p w14:paraId="18A3B57A">
      <w:pPr>
        <w:spacing w:line="240" w:lineRule="exact"/>
        <w:rPr>
          <w:rFonts w:eastAsia="方正仿宋_GBK"/>
          <w:sz w:val="24"/>
          <w:szCs w:val="24"/>
        </w:rPr>
      </w:pPr>
      <w:r>
        <w:rPr>
          <w:rFonts w:eastAsia="方正仿宋_GBK"/>
          <w:sz w:val="24"/>
          <w:szCs w:val="24"/>
        </w:rPr>
        <w:t xml:space="preserve"> </w:t>
      </w:r>
    </w:p>
    <w:p w14:paraId="0268590B">
      <w:pPr>
        <w:rPr>
          <w:rFonts w:eastAsia="方正仿宋_GBK"/>
          <w:sz w:val="24"/>
          <w:szCs w:val="24"/>
        </w:rPr>
      </w:pPr>
      <w:r>
        <w:rPr>
          <w:rFonts w:ascii="方正仿宋_GBK" w:eastAsia="方正仿宋_GBK"/>
          <w:sz w:val="24"/>
          <w:szCs w:val="24"/>
        </w:rPr>
        <w:t>参评企业名称：（盖章）</w:t>
      </w:r>
      <w:r>
        <w:rPr>
          <w:rFonts w:eastAsia="方正仿宋_GBK"/>
          <w:sz w:val="24"/>
          <w:szCs w:val="24"/>
        </w:rPr>
        <w:t xml:space="preserve">                      </w:t>
      </w:r>
      <w:r>
        <w:rPr>
          <w:rFonts w:ascii="方正仿宋_GBK" w:eastAsia="方正仿宋_GBK"/>
          <w:sz w:val="24"/>
          <w:szCs w:val="24"/>
        </w:rPr>
        <w:t>填报时间：</w:t>
      </w:r>
      <w:r>
        <w:rPr>
          <w:rFonts w:eastAsia="方正仿宋_GBK"/>
          <w:sz w:val="24"/>
          <w:szCs w:val="24"/>
        </w:rPr>
        <w:t xml:space="preserve">    </w:t>
      </w:r>
      <w:r>
        <w:rPr>
          <w:rFonts w:ascii="方正仿宋_GBK" w:eastAsia="方正仿宋_GBK"/>
          <w:sz w:val="24"/>
          <w:szCs w:val="24"/>
        </w:rPr>
        <w:t>年</w:t>
      </w:r>
      <w:r>
        <w:rPr>
          <w:rFonts w:eastAsia="方正仿宋_GBK"/>
          <w:sz w:val="24"/>
          <w:szCs w:val="24"/>
        </w:rPr>
        <w:t xml:space="preserve">    </w:t>
      </w:r>
      <w:r>
        <w:rPr>
          <w:rFonts w:ascii="方正仿宋_GBK" w:eastAsia="方正仿宋_GBK"/>
          <w:sz w:val="24"/>
          <w:szCs w:val="24"/>
        </w:rPr>
        <w:t>月</w:t>
      </w:r>
      <w:r>
        <w:rPr>
          <w:rFonts w:eastAsia="方正仿宋_GBK"/>
          <w:sz w:val="24"/>
          <w:szCs w:val="24"/>
        </w:rPr>
        <w:t xml:space="preserve">    </w:t>
      </w:r>
      <w:r>
        <w:rPr>
          <w:rFonts w:ascii="方正仿宋_GBK" w:eastAsia="方正仿宋_GBK"/>
          <w:sz w:val="24"/>
          <w:szCs w:val="24"/>
        </w:rPr>
        <w:t>日</w:t>
      </w:r>
    </w:p>
    <w:tbl>
      <w:tblPr>
        <w:tblStyle w:val="8"/>
        <w:tblW w:w="8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781"/>
        <w:gridCol w:w="674"/>
        <w:gridCol w:w="743"/>
        <w:gridCol w:w="711"/>
        <w:gridCol w:w="565"/>
        <w:gridCol w:w="992"/>
        <w:gridCol w:w="2938"/>
      </w:tblGrid>
      <w:tr w14:paraId="3C87C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39E761B7">
            <w:pPr>
              <w:spacing w:line="520" w:lineRule="exact"/>
              <w:rPr>
                <w:rFonts w:eastAsia="方正仿宋_GBK"/>
                <w:sz w:val="24"/>
                <w:szCs w:val="24"/>
              </w:rPr>
            </w:pPr>
            <w:r>
              <w:rPr>
                <w:rFonts w:ascii="方正仿宋_GBK" w:eastAsia="方正仿宋_GBK"/>
                <w:sz w:val="24"/>
                <w:szCs w:val="24"/>
              </w:rPr>
              <w:t>法人代表</w:t>
            </w:r>
          </w:p>
        </w:tc>
        <w:tc>
          <w:tcPr>
            <w:tcW w:w="1455" w:type="dxa"/>
            <w:gridSpan w:val="2"/>
            <w:tcBorders>
              <w:top w:val="single" w:color="auto" w:sz="4" w:space="0"/>
              <w:left w:val="single" w:color="auto" w:sz="4" w:space="0"/>
              <w:bottom w:val="single" w:color="auto" w:sz="4" w:space="0"/>
              <w:right w:val="single" w:color="auto" w:sz="4" w:space="0"/>
            </w:tcBorders>
            <w:vAlign w:val="center"/>
          </w:tcPr>
          <w:p w14:paraId="0FC269EB">
            <w:pPr>
              <w:spacing w:line="520" w:lineRule="exact"/>
              <w:rPr>
                <w:rFonts w:eastAsia="方正仿宋_GBK"/>
                <w:sz w:val="24"/>
                <w:szCs w:val="24"/>
              </w:rPr>
            </w:pPr>
          </w:p>
        </w:tc>
        <w:tc>
          <w:tcPr>
            <w:tcW w:w="1454" w:type="dxa"/>
            <w:gridSpan w:val="2"/>
            <w:tcBorders>
              <w:top w:val="single" w:color="auto" w:sz="4" w:space="0"/>
              <w:left w:val="single" w:color="auto" w:sz="4" w:space="0"/>
              <w:bottom w:val="single" w:color="auto" w:sz="4" w:space="0"/>
              <w:right w:val="single" w:color="auto" w:sz="4" w:space="0"/>
            </w:tcBorders>
            <w:vAlign w:val="center"/>
          </w:tcPr>
          <w:p w14:paraId="26DE33B7">
            <w:pPr>
              <w:spacing w:line="520" w:lineRule="exact"/>
              <w:rPr>
                <w:rFonts w:eastAsia="方正仿宋_GBK"/>
                <w:sz w:val="24"/>
                <w:szCs w:val="24"/>
              </w:rPr>
            </w:pPr>
            <w:r>
              <w:rPr>
                <w:rFonts w:ascii="方正仿宋_GBK" w:eastAsia="方正仿宋_GBK"/>
                <w:sz w:val="24"/>
                <w:szCs w:val="24"/>
              </w:rPr>
              <w:t>联系电话</w:t>
            </w:r>
          </w:p>
        </w:tc>
        <w:tc>
          <w:tcPr>
            <w:tcW w:w="1557" w:type="dxa"/>
            <w:gridSpan w:val="2"/>
            <w:tcBorders>
              <w:top w:val="single" w:color="auto" w:sz="4" w:space="0"/>
              <w:left w:val="single" w:color="auto" w:sz="4" w:space="0"/>
              <w:bottom w:val="single" w:color="auto" w:sz="4" w:space="0"/>
              <w:right w:val="single" w:color="auto" w:sz="4" w:space="0"/>
            </w:tcBorders>
            <w:vAlign w:val="center"/>
          </w:tcPr>
          <w:p w14:paraId="64013494">
            <w:pPr>
              <w:spacing w:line="520" w:lineRule="exact"/>
              <w:rPr>
                <w:rFonts w:eastAsia="方正仿宋_GBK"/>
                <w:sz w:val="24"/>
                <w:szCs w:val="24"/>
              </w:rPr>
            </w:pPr>
          </w:p>
        </w:tc>
        <w:tc>
          <w:tcPr>
            <w:tcW w:w="2938" w:type="dxa"/>
            <w:tcBorders>
              <w:top w:val="single" w:color="auto" w:sz="4" w:space="0"/>
              <w:left w:val="single" w:color="auto" w:sz="4" w:space="0"/>
              <w:bottom w:val="single" w:color="auto" w:sz="4" w:space="0"/>
              <w:right w:val="single" w:color="auto" w:sz="4" w:space="0"/>
            </w:tcBorders>
            <w:vAlign w:val="center"/>
          </w:tcPr>
          <w:p w14:paraId="58598690">
            <w:pPr>
              <w:spacing w:line="520" w:lineRule="exact"/>
              <w:rPr>
                <w:rFonts w:eastAsia="方正仿宋_GBK"/>
                <w:sz w:val="24"/>
                <w:szCs w:val="24"/>
              </w:rPr>
            </w:pPr>
            <w:r>
              <w:rPr>
                <w:rFonts w:ascii="方正仿宋_GBK" w:eastAsia="方正仿宋_GBK"/>
                <w:sz w:val="24"/>
                <w:szCs w:val="24"/>
              </w:rPr>
              <w:t>跨电运用类别（勾选）</w:t>
            </w:r>
          </w:p>
        </w:tc>
      </w:tr>
      <w:tr w14:paraId="2DA9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975" w:type="dxa"/>
            <w:gridSpan w:val="7"/>
            <w:tcBorders>
              <w:top w:val="single" w:color="auto" w:sz="4" w:space="0"/>
              <w:left w:val="single" w:color="auto" w:sz="4" w:space="0"/>
              <w:bottom w:val="single" w:color="auto" w:sz="4" w:space="0"/>
              <w:right w:val="single" w:color="auto" w:sz="4" w:space="0"/>
            </w:tcBorders>
            <w:vAlign w:val="center"/>
          </w:tcPr>
          <w:p w14:paraId="24B672BD">
            <w:pPr>
              <w:spacing w:line="520" w:lineRule="exact"/>
              <w:rPr>
                <w:rFonts w:eastAsia="方正仿宋_GBK"/>
                <w:sz w:val="24"/>
                <w:szCs w:val="24"/>
              </w:rPr>
            </w:pPr>
            <w:r>
              <w:rPr>
                <w:rFonts w:ascii="方正仿宋_GBK" w:eastAsia="方正仿宋_GBK"/>
                <w:sz w:val="24"/>
                <w:szCs w:val="24"/>
              </w:rPr>
              <w:t>单位地址：</w:t>
            </w:r>
          </w:p>
        </w:tc>
        <w:tc>
          <w:tcPr>
            <w:tcW w:w="2938" w:type="dxa"/>
            <w:tcBorders>
              <w:top w:val="single" w:color="auto" w:sz="4" w:space="0"/>
              <w:left w:val="single" w:color="auto" w:sz="4" w:space="0"/>
              <w:bottom w:val="single" w:color="auto" w:sz="4" w:space="0"/>
              <w:right w:val="single" w:color="auto" w:sz="4" w:space="0"/>
            </w:tcBorders>
            <w:vAlign w:val="center"/>
          </w:tcPr>
          <w:p w14:paraId="1C2996EC">
            <w:pPr>
              <w:numPr>
                <w:ilvl w:val="0"/>
                <w:numId w:val="1"/>
              </w:numPr>
              <w:spacing w:line="520" w:lineRule="exact"/>
              <w:rPr>
                <w:rFonts w:eastAsia="方正仿宋_GBK"/>
                <w:sz w:val="24"/>
                <w:szCs w:val="24"/>
              </w:rPr>
            </w:pPr>
            <w:r>
              <w:rPr>
                <w:rFonts w:ascii="方正仿宋_GBK" w:eastAsia="方正仿宋_GBK"/>
              </w:rPr>
              <w:t>跨境电商</w:t>
            </w:r>
            <w:r>
              <w:rPr>
                <w:rFonts w:eastAsia="方正仿宋_GBK"/>
              </w:rPr>
              <w:t>B2B</w:t>
            </w:r>
            <w:r>
              <w:rPr>
                <w:rFonts w:ascii="方正仿宋_GBK" w:eastAsia="方正仿宋_GBK"/>
              </w:rPr>
              <w:t>直接出口</w:t>
            </w:r>
          </w:p>
        </w:tc>
      </w:tr>
      <w:tr w14:paraId="03F8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290" w:type="dxa"/>
            <w:gridSpan w:val="2"/>
            <w:tcBorders>
              <w:top w:val="single" w:color="auto" w:sz="4" w:space="0"/>
              <w:left w:val="single" w:color="auto" w:sz="4" w:space="0"/>
              <w:bottom w:val="single" w:color="auto" w:sz="4" w:space="0"/>
              <w:right w:val="single" w:color="auto" w:sz="4" w:space="0"/>
            </w:tcBorders>
            <w:vAlign w:val="center"/>
          </w:tcPr>
          <w:p w14:paraId="155B0550">
            <w:pPr>
              <w:spacing w:line="520" w:lineRule="exact"/>
              <w:rPr>
                <w:rFonts w:eastAsia="方正仿宋_GBK"/>
                <w:sz w:val="24"/>
                <w:szCs w:val="24"/>
              </w:rPr>
            </w:pPr>
            <w:r>
              <w:rPr>
                <w:rFonts w:ascii="方正仿宋_GBK" w:eastAsia="方正仿宋_GBK"/>
                <w:sz w:val="24"/>
                <w:szCs w:val="24"/>
              </w:rPr>
              <w:t>统一社会信用代码</w:t>
            </w:r>
          </w:p>
        </w:tc>
        <w:tc>
          <w:tcPr>
            <w:tcW w:w="3685" w:type="dxa"/>
            <w:gridSpan w:val="5"/>
            <w:tcBorders>
              <w:top w:val="single" w:color="auto" w:sz="4" w:space="0"/>
              <w:left w:val="single" w:color="auto" w:sz="4" w:space="0"/>
              <w:bottom w:val="single" w:color="auto" w:sz="4" w:space="0"/>
              <w:right w:val="single" w:color="auto" w:sz="4" w:space="0"/>
            </w:tcBorders>
            <w:vAlign w:val="center"/>
          </w:tcPr>
          <w:p w14:paraId="112B5CDA">
            <w:pPr>
              <w:spacing w:line="520" w:lineRule="exact"/>
              <w:rPr>
                <w:rFonts w:eastAsia="方正仿宋_GBK"/>
                <w:sz w:val="24"/>
                <w:szCs w:val="24"/>
              </w:rPr>
            </w:pPr>
          </w:p>
        </w:tc>
        <w:tc>
          <w:tcPr>
            <w:tcW w:w="2938" w:type="dxa"/>
            <w:tcBorders>
              <w:top w:val="single" w:color="auto" w:sz="4" w:space="0"/>
              <w:left w:val="single" w:color="auto" w:sz="4" w:space="0"/>
              <w:bottom w:val="single" w:color="auto" w:sz="4" w:space="0"/>
              <w:right w:val="single" w:color="auto" w:sz="4" w:space="0"/>
            </w:tcBorders>
            <w:vAlign w:val="center"/>
          </w:tcPr>
          <w:p w14:paraId="1265F2B0">
            <w:pPr>
              <w:numPr>
                <w:ilvl w:val="0"/>
                <w:numId w:val="1"/>
              </w:numPr>
              <w:spacing w:line="520" w:lineRule="exact"/>
              <w:rPr>
                <w:rFonts w:eastAsia="方正仿宋_GBK"/>
                <w:sz w:val="24"/>
                <w:szCs w:val="24"/>
              </w:rPr>
            </w:pPr>
            <w:r>
              <w:rPr>
                <w:rFonts w:ascii="方正仿宋_GBK" w:eastAsia="方正仿宋_GBK"/>
                <w:sz w:val="24"/>
                <w:szCs w:val="24"/>
              </w:rPr>
              <w:t>跨境电商平台销售</w:t>
            </w:r>
          </w:p>
        </w:tc>
      </w:tr>
      <w:tr w14:paraId="2041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290" w:type="dxa"/>
            <w:gridSpan w:val="2"/>
            <w:tcBorders>
              <w:top w:val="single" w:color="auto" w:sz="4" w:space="0"/>
              <w:left w:val="single" w:color="auto" w:sz="4" w:space="0"/>
              <w:bottom w:val="single" w:color="auto" w:sz="4" w:space="0"/>
              <w:right w:val="single" w:color="auto" w:sz="4" w:space="0"/>
            </w:tcBorders>
            <w:vAlign w:val="center"/>
          </w:tcPr>
          <w:p w14:paraId="7D2BB33F">
            <w:pPr>
              <w:spacing w:line="520" w:lineRule="exact"/>
              <w:rPr>
                <w:rFonts w:eastAsia="方正仿宋_GBK"/>
                <w:sz w:val="24"/>
                <w:szCs w:val="24"/>
              </w:rPr>
            </w:pPr>
            <w:r>
              <w:rPr>
                <w:rFonts w:ascii="方正仿宋_GBK" w:eastAsia="方正仿宋_GBK"/>
                <w:sz w:val="24"/>
                <w:szCs w:val="24"/>
              </w:rPr>
              <w:t>海关报关注册证号</w:t>
            </w:r>
          </w:p>
        </w:tc>
        <w:tc>
          <w:tcPr>
            <w:tcW w:w="3685" w:type="dxa"/>
            <w:gridSpan w:val="5"/>
            <w:tcBorders>
              <w:top w:val="single" w:color="auto" w:sz="4" w:space="0"/>
              <w:left w:val="single" w:color="auto" w:sz="4" w:space="0"/>
              <w:bottom w:val="single" w:color="auto" w:sz="4" w:space="0"/>
              <w:right w:val="single" w:color="auto" w:sz="4" w:space="0"/>
            </w:tcBorders>
            <w:vAlign w:val="center"/>
          </w:tcPr>
          <w:p w14:paraId="1CA9A91D">
            <w:pPr>
              <w:spacing w:line="520" w:lineRule="exact"/>
              <w:rPr>
                <w:rFonts w:eastAsia="方正仿宋_GBK"/>
                <w:sz w:val="24"/>
                <w:szCs w:val="24"/>
              </w:rPr>
            </w:pPr>
          </w:p>
        </w:tc>
        <w:tc>
          <w:tcPr>
            <w:tcW w:w="2938" w:type="dxa"/>
            <w:tcBorders>
              <w:top w:val="single" w:color="auto" w:sz="4" w:space="0"/>
              <w:left w:val="single" w:color="auto" w:sz="4" w:space="0"/>
              <w:bottom w:val="single" w:color="auto" w:sz="4" w:space="0"/>
              <w:right w:val="single" w:color="auto" w:sz="4" w:space="0"/>
            </w:tcBorders>
            <w:vAlign w:val="center"/>
          </w:tcPr>
          <w:p w14:paraId="54E7919F">
            <w:pPr>
              <w:numPr>
                <w:ilvl w:val="0"/>
                <w:numId w:val="1"/>
              </w:numPr>
              <w:spacing w:line="520" w:lineRule="exact"/>
              <w:rPr>
                <w:rFonts w:eastAsia="方正仿宋_GBK"/>
                <w:sz w:val="24"/>
                <w:szCs w:val="24"/>
              </w:rPr>
            </w:pPr>
            <w:r>
              <w:rPr>
                <w:rFonts w:ascii="方正仿宋_GBK" w:eastAsia="方正仿宋_GBK"/>
                <w:sz w:val="22"/>
              </w:rPr>
              <w:t>跨境电商出口海外仓</w:t>
            </w:r>
          </w:p>
        </w:tc>
      </w:tr>
      <w:tr w14:paraId="7C2B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290" w:type="dxa"/>
            <w:gridSpan w:val="2"/>
            <w:tcBorders>
              <w:top w:val="single" w:color="auto" w:sz="4" w:space="0"/>
              <w:left w:val="single" w:color="auto" w:sz="4" w:space="0"/>
              <w:bottom w:val="single" w:color="auto" w:sz="4" w:space="0"/>
              <w:right w:val="single" w:color="auto" w:sz="4" w:space="0"/>
            </w:tcBorders>
            <w:vAlign w:val="center"/>
          </w:tcPr>
          <w:p w14:paraId="459EDC2C">
            <w:pPr>
              <w:spacing w:line="520" w:lineRule="exact"/>
              <w:rPr>
                <w:rFonts w:eastAsia="方正仿宋_GBK"/>
                <w:sz w:val="24"/>
                <w:szCs w:val="24"/>
              </w:rPr>
            </w:pPr>
            <w:r>
              <w:rPr>
                <w:rFonts w:eastAsia="方正仿宋_GBK"/>
                <w:sz w:val="24"/>
                <w:szCs w:val="24"/>
              </w:rPr>
              <w:t>202</w:t>
            </w:r>
            <w:r>
              <w:rPr>
                <w:rFonts w:hint="eastAsia" w:eastAsia="方正仿宋_GBK"/>
                <w:sz w:val="24"/>
                <w:szCs w:val="24"/>
              </w:rPr>
              <w:t>2</w:t>
            </w:r>
            <w:r>
              <w:rPr>
                <w:rFonts w:ascii="方正仿宋_GBK" w:eastAsia="方正仿宋_GBK"/>
                <w:sz w:val="24"/>
                <w:szCs w:val="24"/>
              </w:rPr>
              <w:t>年度出口额</w:t>
            </w:r>
          </w:p>
        </w:tc>
        <w:tc>
          <w:tcPr>
            <w:tcW w:w="3685" w:type="dxa"/>
            <w:gridSpan w:val="5"/>
            <w:tcBorders>
              <w:top w:val="single" w:color="auto" w:sz="4" w:space="0"/>
              <w:left w:val="single" w:color="auto" w:sz="4" w:space="0"/>
              <w:bottom w:val="single" w:color="auto" w:sz="4" w:space="0"/>
              <w:right w:val="single" w:color="auto" w:sz="4" w:space="0"/>
            </w:tcBorders>
            <w:vAlign w:val="center"/>
          </w:tcPr>
          <w:p w14:paraId="4F5A889C">
            <w:pPr>
              <w:spacing w:line="520" w:lineRule="exact"/>
              <w:rPr>
                <w:rFonts w:eastAsia="方正仿宋_GBK"/>
                <w:sz w:val="24"/>
                <w:szCs w:val="24"/>
              </w:rPr>
            </w:pPr>
            <w:r>
              <w:rPr>
                <w:rFonts w:eastAsia="方正仿宋_GBK"/>
                <w:sz w:val="24"/>
                <w:szCs w:val="24"/>
              </w:rPr>
              <w:t xml:space="preserve">                   </w:t>
            </w:r>
            <w:r>
              <w:rPr>
                <w:rFonts w:ascii="方正仿宋_GBK" w:eastAsia="方正仿宋_GBK"/>
                <w:sz w:val="24"/>
                <w:szCs w:val="24"/>
              </w:rPr>
              <w:t>（万美元）</w:t>
            </w:r>
          </w:p>
        </w:tc>
        <w:tc>
          <w:tcPr>
            <w:tcW w:w="2938" w:type="dxa"/>
            <w:tcBorders>
              <w:top w:val="single" w:color="auto" w:sz="4" w:space="0"/>
              <w:left w:val="single" w:color="auto" w:sz="4" w:space="0"/>
              <w:bottom w:val="single" w:color="auto" w:sz="4" w:space="0"/>
              <w:right w:val="single" w:color="auto" w:sz="4" w:space="0"/>
            </w:tcBorders>
            <w:vAlign w:val="center"/>
          </w:tcPr>
          <w:p w14:paraId="2566B297">
            <w:pPr>
              <w:numPr>
                <w:ilvl w:val="0"/>
                <w:numId w:val="1"/>
              </w:numPr>
              <w:spacing w:line="520" w:lineRule="exact"/>
              <w:rPr>
                <w:rFonts w:eastAsia="方正仿宋_GBK"/>
                <w:sz w:val="24"/>
                <w:szCs w:val="24"/>
              </w:rPr>
            </w:pPr>
            <w:r>
              <w:rPr>
                <w:rFonts w:ascii="方正仿宋_GBK" w:eastAsia="方正仿宋_GBK"/>
                <w:sz w:val="24"/>
                <w:szCs w:val="24"/>
              </w:rPr>
              <w:t>外综服代理</w:t>
            </w:r>
          </w:p>
        </w:tc>
      </w:tr>
      <w:tr w14:paraId="264C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290" w:type="dxa"/>
            <w:gridSpan w:val="2"/>
            <w:tcBorders>
              <w:top w:val="single" w:color="auto" w:sz="4" w:space="0"/>
              <w:left w:val="single" w:color="auto" w:sz="4" w:space="0"/>
              <w:bottom w:val="single" w:color="auto" w:sz="4" w:space="0"/>
              <w:right w:val="single" w:color="auto" w:sz="4" w:space="0"/>
            </w:tcBorders>
            <w:vAlign w:val="center"/>
          </w:tcPr>
          <w:p w14:paraId="538EF72F">
            <w:pPr>
              <w:spacing w:line="520" w:lineRule="exact"/>
              <w:rPr>
                <w:rFonts w:eastAsia="方正仿宋_GBK"/>
                <w:sz w:val="24"/>
                <w:szCs w:val="24"/>
              </w:rPr>
            </w:pPr>
            <w:r>
              <w:rPr>
                <w:rFonts w:ascii="方正仿宋_GBK" w:eastAsia="方正仿宋_GBK"/>
                <w:sz w:val="24"/>
                <w:szCs w:val="24"/>
              </w:rPr>
              <w:t>业务开拓投入金额</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0A85DF74">
            <w:pPr>
              <w:spacing w:line="520" w:lineRule="exact"/>
              <w:rPr>
                <w:rFonts w:eastAsia="方正仿宋_GBK"/>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2CD36154">
            <w:pPr>
              <w:spacing w:line="520" w:lineRule="exact"/>
              <w:jc w:val="center"/>
              <w:rPr>
                <w:rFonts w:eastAsia="方正仿宋_GBK"/>
                <w:sz w:val="24"/>
                <w:szCs w:val="24"/>
              </w:rPr>
            </w:pPr>
            <w:r>
              <w:rPr>
                <w:rFonts w:ascii="方正仿宋_GBK" w:eastAsia="方正仿宋_GBK"/>
                <w:sz w:val="24"/>
                <w:szCs w:val="24"/>
              </w:rPr>
              <w:t>专业人数</w:t>
            </w:r>
          </w:p>
        </w:tc>
        <w:tc>
          <w:tcPr>
            <w:tcW w:w="992" w:type="dxa"/>
            <w:tcBorders>
              <w:top w:val="single" w:color="auto" w:sz="4" w:space="0"/>
              <w:left w:val="single" w:color="auto" w:sz="4" w:space="0"/>
              <w:bottom w:val="single" w:color="auto" w:sz="4" w:space="0"/>
              <w:right w:val="single" w:color="auto" w:sz="4" w:space="0"/>
            </w:tcBorders>
            <w:vAlign w:val="center"/>
          </w:tcPr>
          <w:p w14:paraId="25765EAE">
            <w:pPr>
              <w:spacing w:line="520" w:lineRule="exact"/>
              <w:rPr>
                <w:rFonts w:eastAsia="方正仿宋_GBK"/>
                <w:sz w:val="24"/>
                <w:szCs w:val="24"/>
              </w:rPr>
            </w:pPr>
          </w:p>
        </w:tc>
        <w:tc>
          <w:tcPr>
            <w:tcW w:w="2938" w:type="dxa"/>
            <w:tcBorders>
              <w:top w:val="single" w:color="auto" w:sz="4" w:space="0"/>
              <w:left w:val="single" w:color="auto" w:sz="4" w:space="0"/>
              <w:bottom w:val="single" w:color="auto" w:sz="4" w:space="0"/>
              <w:right w:val="single" w:color="auto" w:sz="4" w:space="0"/>
            </w:tcBorders>
            <w:vAlign w:val="center"/>
          </w:tcPr>
          <w:p w14:paraId="2BA116B1">
            <w:pPr>
              <w:numPr>
                <w:ilvl w:val="0"/>
                <w:numId w:val="1"/>
              </w:numPr>
              <w:spacing w:line="520" w:lineRule="exact"/>
              <w:rPr>
                <w:rFonts w:eastAsia="方正仿宋_GBK"/>
                <w:sz w:val="24"/>
                <w:szCs w:val="24"/>
              </w:rPr>
            </w:pPr>
            <w:r>
              <w:rPr>
                <w:rFonts w:ascii="方正仿宋_GBK" w:eastAsia="方正仿宋_GBK"/>
                <w:sz w:val="24"/>
                <w:szCs w:val="24"/>
              </w:rPr>
              <w:t>其它</w:t>
            </w:r>
          </w:p>
        </w:tc>
      </w:tr>
      <w:tr w14:paraId="2BB6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913" w:type="dxa"/>
            <w:gridSpan w:val="8"/>
            <w:tcBorders>
              <w:top w:val="single" w:color="auto" w:sz="4" w:space="0"/>
              <w:left w:val="single" w:color="auto" w:sz="4" w:space="0"/>
              <w:bottom w:val="single" w:color="auto" w:sz="4" w:space="0"/>
              <w:right w:val="single" w:color="auto" w:sz="4" w:space="0"/>
            </w:tcBorders>
          </w:tcPr>
          <w:p w14:paraId="1D9471C6">
            <w:pPr>
              <w:spacing w:line="520" w:lineRule="exact"/>
              <w:rPr>
                <w:rFonts w:eastAsia="方正仿宋_GBK"/>
                <w:sz w:val="24"/>
                <w:szCs w:val="24"/>
              </w:rPr>
            </w:pPr>
            <w:r>
              <w:rPr>
                <w:rFonts w:ascii="方正仿宋_GBK" w:eastAsia="方正仿宋_GBK"/>
                <w:sz w:val="24"/>
                <w:szCs w:val="24"/>
              </w:rPr>
              <w:t>跨境电商开展情况简介：（单独附页介绍）</w:t>
            </w:r>
          </w:p>
        </w:tc>
      </w:tr>
      <w:tr w14:paraId="3606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8913" w:type="dxa"/>
            <w:gridSpan w:val="8"/>
            <w:tcBorders>
              <w:top w:val="single" w:color="auto" w:sz="4" w:space="0"/>
              <w:left w:val="single" w:color="auto" w:sz="4" w:space="0"/>
              <w:bottom w:val="single" w:color="auto" w:sz="4" w:space="0"/>
              <w:right w:val="single" w:color="auto" w:sz="4" w:space="0"/>
            </w:tcBorders>
          </w:tcPr>
          <w:p w14:paraId="0D35D55F">
            <w:pPr>
              <w:spacing w:line="520" w:lineRule="exact"/>
              <w:rPr>
                <w:rFonts w:eastAsia="方正仿宋_GBK"/>
                <w:sz w:val="24"/>
                <w:szCs w:val="24"/>
              </w:rPr>
            </w:pPr>
            <w:r>
              <w:rPr>
                <w:rFonts w:ascii="方正仿宋_GBK" w:eastAsia="方正仿宋_GBK"/>
                <w:sz w:val="24"/>
                <w:szCs w:val="24"/>
              </w:rPr>
              <w:t>相关平台意见（通过平台出口的企业提供）（可单独附平台证明材料）：</w:t>
            </w:r>
            <w:r>
              <w:rPr>
                <w:rFonts w:eastAsia="方正仿宋_GBK"/>
                <w:sz w:val="24"/>
                <w:szCs w:val="24"/>
              </w:rPr>
              <w:t xml:space="preserve">      </w:t>
            </w:r>
          </w:p>
          <w:p w14:paraId="01713D8A">
            <w:pPr>
              <w:spacing w:line="520" w:lineRule="exact"/>
              <w:ind w:firstLine="840" w:firstLineChars="350"/>
              <w:rPr>
                <w:rFonts w:eastAsia="方正仿宋_GBK"/>
                <w:sz w:val="24"/>
                <w:szCs w:val="24"/>
              </w:rPr>
            </w:pPr>
          </w:p>
          <w:p w14:paraId="4D8CBAF0">
            <w:pPr>
              <w:spacing w:line="520" w:lineRule="exact"/>
              <w:ind w:firstLine="1320" w:firstLineChars="550"/>
              <w:jc w:val="right"/>
              <w:rPr>
                <w:rFonts w:eastAsia="方正仿宋_GBK"/>
                <w:sz w:val="24"/>
                <w:szCs w:val="24"/>
              </w:rPr>
            </w:pPr>
            <w:r>
              <w:rPr>
                <w:rFonts w:ascii="方正仿宋_GBK" w:eastAsia="方正仿宋_GBK"/>
                <w:sz w:val="24"/>
                <w:szCs w:val="24"/>
              </w:rPr>
              <w:t>（盖章）</w:t>
            </w:r>
            <w:r>
              <w:rPr>
                <w:rFonts w:eastAsia="方正仿宋_GBK"/>
                <w:sz w:val="24"/>
                <w:szCs w:val="24"/>
              </w:rPr>
              <w:t xml:space="preserve">    </w:t>
            </w:r>
            <w:r>
              <w:rPr>
                <w:rFonts w:ascii="方正仿宋_GBK" w:eastAsia="方正仿宋_GBK"/>
                <w:sz w:val="24"/>
                <w:szCs w:val="24"/>
              </w:rPr>
              <w:t>年</w:t>
            </w:r>
            <w:r>
              <w:rPr>
                <w:rFonts w:eastAsia="方正仿宋_GBK"/>
                <w:sz w:val="24"/>
                <w:szCs w:val="24"/>
              </w:rPr>
              <w:t xml:space="preserve">  </w:t>
            </w:r>
            <w:r>
              <w:rPr>
                <w:rFonts w:ascii="方正仿宋_GBK" w:eastAsia="方正仿宋_GBK"/>
                <w:sz w:val="24"/>
                <w:szCs w:val="24"/>
              </w:rPr>
              <w:t>月</w:t>
            </w:r>
            <w:r>
              <w:rPr>
                <w:rFonts w:eastAsia="方正仿宋_GBK"/>
                <w:sz w:val="24"/>
                <w:szCs w:val="24"/>
              </w:rPr>
              <w:t xml:space="preserve">  </w:t>
            </w:r>
            <w:r>
              <w:rPr>
                <w:rFonts w:ascii="方正仿宋_GBK" w:eastAsia="方正仿宋_GBK"/>
                <w:sz w:val="24"/>
                <w:szCs w:val="24"/>
              </w:rPr>
              <w:t>日</w:t>
            </w:r>
          </w:p>
        </w:tc>
      </w:tr>
      <w:tr w14:paraId="50A9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8913" w:type="dxa"/>
            <w:gridSpan w:val="8"/>
            <w:tcBorders>
              <w:top w:val="single" w:color="auto" w:sz="4" w:space="0"/>
              <w:left w:val="single" w:color="auto" w:sz="4" w:space="0"/>
              <w:bottom w:val="single" w:color="auto" w:sz="4" w:space="0"/>
              <w:right w:val="single" w:color="auto" w:sz="4" w:space="0"/>
            </w:tcBorders>
          </w:tcPr>
          <w:p w14:paraId="520973FA">
            <w:pPr>
              <w:spacing w:line="520" w:lineRule="exact"/>
              <w:rPr>
                <w:rFonts w:eastAsia="方正仿宋_GBK"/>
                <w:sz w:val="24"/>
                <w:szCs w:val="24"/>
              </w:rPr>
            </w:pPr>
            <w:r>
              <w:rPr>
                <w:rFonts w:ascii="方正仿宋_GBK" w:eastAsia="方正仿宋_GBK"/>
                <w:sz w:val="24"/>
                <w:szCs w:val="24"/>
              </w:rPr>
              <w:t>经济发展局初审意见：</w:t>
            </w:r>
            <w:r>
              <w:rPr>
                <w:rFonts w:eastAsia="方正仿宋_GBK"/>
                <w:sz w:val="24"/>
                <w:szCs w:val="24"/>
              </w:rPr>
              <w:t xml:space="preserve">                   </w:t>
            </w:r>
          </w:p>
          <w:p w14:paraId="5D347640">
            <w:pPr>
              <w:spacing w:line="520" w:lineRule="exact"/>
              <w:rPr>
                <w:rFonts w:eastAsia="方正仿宋_GBK"/>
                <w:sz w:val="24"/>
                <w:szCs w:val="24"/>
              </w:rPr>
            </w:pPr>
            <w:r>
              <w:rPr>
                <w:rFonts w:eastAsia="方正仿宋_GBK"/>
                <w:sz w:val="24"/>
                <w:szCs w:val="24"/>
              </w:rPr>
              <w:t xml:space="preserve">                                                         </w:t>
            </w:r>
          </w:p>
          <w:p w14:paraId="494896F0">
            <w:pPr>
              <w:spacing w:line="520" w:lineRule="exact"/>
              <w:jc w:val="right"/>
              <w:rPr>
                <w:rFonts w:eastAsia="方正仿宋_GBK"/>
                <w:sz w:val="24"/>
                <w:szCs w:val="24"/>
              </w:rPr>
            </w:pPr>
            <w:r>
              <w:rPr>
                <w:rFonts w:ascii="方正仿宋_GBK" w:eastAsia="方正仿宋_GBK"/>
                <w:sz w:val="24"/>
                <w:szCs w:val="24"/>
              </w:rPr>
              <w:t>（盖章）</w:t>
            </w:r>
            <w:r>
              <w:rPr>
                <w:rFonts w:eastAsia="方正仿宋_GBK"/>
                <w:sz w:val="24"/>
                <w:szCs w:val="24"/>
              </w:rPr>
              <w:t xml:space="preserve">    </w:t>
            </w:r>
            <w:r>
              <w:rPr>
                <w:rFonts w:ascii="方正仿宋_GBK" w:eastAsia="方正仿宋_GBK"/>
                <w:sz w:val="24"/>
                <w:szCs w:val="24"/>
              </w:rPr>
              <w:t>年</w:t>
            </w:r>
            <w:r>
              <w:rPr>
                <w:rFonts w:eastAsia="方正仿宋_GBK"/>
                <w:sz w:val="24"/>
                <w:szCs w:val="24"/>
              </w:rPr>
              <w:t xml:space="preserve">  </w:t>
            </w:r>
            <w:r>
              <w:rPr>
                <w:rFonts w:ascii="方正仿宋_GBK" w:eastAsia="方正仿宋_GBK"/>
                <w:sz w:val="24"/>
                <w:szCs w:val="24"/>
              </w:rPr>
              <w:t>月</w:t>
            </w:r>
            <w:r>
              <w:rPr>
                <w:rFonts w:eastAsia="方正仿宋_GBK"/>
                <w:sz w:val="24"/>
                <w:szCs w:val="24"/>
              </w:rPr>
              <w:t xml:space="preserve">  </w:t>
            </w:r>
            <w:r>
              <w:rPr>
                <w:rFonts w:ascii="方正仿宋_GBK" w:eastAsia="方正仿宋_GBK"/>
                <w:sz w:val="24"/>
                <w:szCs w:val="24"/>
              </w:rPr>
              <w:t>日</w:t>
            </w:r>
          </w:p>
        </w:tc>
      </w:tr>
      <w:tr w14:paraId="7CEC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8913" w:type="dxa"/>
            <w:gridSpan w:val="8"/>
            <w:tcBorders>
              <w:top w:val="single" w:color="auto" w:sz="4" w:space="0"/>
              <w:left w:val="single" w:color="auto" w:sz="4" w:space="0"/>
              <w:bottom w:val="single" w:color="auto" w:sz="4" w:space="0"/>
              <w:right w:val="single" w:color="auto" w:sz="4" w:space="0"/>
            </w:tcBorders>
          </w:tcPr>
          <w:p w14:paraId="316F2E57">
            <w:pPr>
              <w:spacing w:line="520" w:lineRule="exact"/>
              <w:rPr>
                <w:rFonts w:eastAsia="仿宋_GB2312"/>
                <w:sz w:val="24"/>
                <w:szCs w:val="24"/>
              </w:rPr>
            </w:pPr>
            <w:r>
              <w:rPr>
                <w:rFonts w:ascii="方正仿宋_GBK" w:eastAsia="方正仿宋_GBK"/>
                <w:sz w:val="24"/>
                <w:szCs w:val="24"/>
              </w:rPr>
              <w:t>评审领导小组办公室审</w:t>
            </w:r>
            <w:r>
              <w:rPr>
                <w:rFonts w:hint="eastAsia" w:ascii="方正仿宋_GBK" w:eastAsia="方正仿宋_GBK"/>
                <w:sz w:val="24"/>
                <w:szCs w:val="24"/>
              </w:rPr>
              <w:t>查</w:t>
            </w:r>
            <w:r>
              <w:rPr>
                <w:rFonts w:ascii="方正仿宋_GBK" w:eastAsia="方正仿宋_GBK"/>
                <w:sz w:val="24"/>
                <w:szCs w:val="24"/>
              </w:rPr>
              <w:t>意见：</w:t>
            </w:r>
          </w:p>
          <w:p w14:paraId="3355968B">
            <w:pPr>
              <w:rPr>
                <w:rFonts w:eastAsia="仿宋_GB2312"/>
                <w:sz w:val="24"/>
                <w:szCs w:val="24"/>
              </w:rPr>
            </w:pPr>
          </w:p>
          <w:p w14:paraId="2C087F4C">
            <w:pPr>
              <w:jc w:val="right"/>
              <w:rPr>
                <w:rFonts w:eastAsia="仿宋_GB2312"/>
                <w:sz w:val="24"/>
                <w:szCs w:val="24"/>
              </w:rPr>
            </w:pPr>
            <w:r>
              <w:rPr>
                <w:rFonts w:ascii="方正仿宋_GBK" w:eastAsia="方正仿宋_GBK"/>
                <w:sz w:val="24"/>
                <w:szCs w:val="24"/>
              </w:rPr>
              <w:t>（盖章）</w:t>
            </w:r>
            <w:r>
              <w:rPr>
                <w:rFonts w:eastAsia="方正仿宋_GBK"/>
                <w:sz w:val="24"/>
                <w:szCs w:val="24"/>
              </w:rPr>
              <w:t xml:space="preserve">    </w:t>
            </w:r>
            <w:r>
              <w:rPr>
                <w:rFonts w:ascii="方正仿宋_GBK" w:eastAsia="方正仿宋_GBK"/>
                <w:sz w:val="24"/>
                <w:szCs w:val="24"/>
              </w:rPr>
              <w:t>年</w:t>
            </w:r>
            <w:r>
              <w:rPr>
                <w:rFonts w:eastAsia="方正仿宋_GBK"/>
                <w:sz w:val="24"/>
                <w:szCs w:val="24"/>
              </w:rPr>
              <w:t xml:space="preserve">  </w:t>
            </w:r>
            <w:r>
              <w:rPr>
                <w:rFonts w:ascii="方正仿宋_GBK" w:eastAsia="方正仿宋_GBK"/>
                <w:sz w:val="24"/>
                <w:szCs w:val="24"/>
              </w:rPr>
              <w:t>月</w:t>
            </w:r>
            <w:r>
              <w:rPr>
                <w:rFonts w:eastAsia="方正仿宋_GBK"/>
                <w:sz w:val="24"/>
                <w:szCs w:val="24"/>
              </w:rPr>
              <w:t xml:space="preserve">  </w:t>
            </w:r>
            <w:r>
              <w:rPr>
                <w:rFonts w:ascii="方正仿宋_GBK" w:eastAsia="方正仿宋_GBK"/>
                <w:sz w:val="24"/>
                <w:szCs w:val="24"/>
              </w:rPr>
              <w:t>日</w:t>
            </w:r>
          </w:p>
        </w:tc>
      </w:tr>
    </w:tbl>
    <w:p w14:paraId="486CB0B4">
      <w:pPr>
        <w:spacing w:line="320" w:lineRule="exact"/>
        <w:rPr>
          <w:rFonts w:ascii="Times New Roman" w:hAnsi="Times New Roman" w:cs="Times New Roman"/>
        </w:rPr>
      </w:pPr>
      <w:r>
        <w:rPr>
          <w:rFonts w:ascii="方正仿宋_GBK" w:eastAsia="方正仿宋_GBK"/>
          <w:b/>
          <w:bCs/>
          <w:sz w:val="22"/>
        </w:rPr>
        <w:t>备注：</w:t>
      </w:r>
      <w:r>
        <w:rPr>
          <w:rFonts w:ascii="方正仿宋_GBK" w:eastAsia="方正仿宋_GBK"/>
          <w:sz w:val="22"/>
        </w:rPr>
        <w:t>跨境电商开展情况简介，使用平台开展推广的，包含独立网站建设及维护情况、展示效率和效果、询盘和响应、成单情况、人员培训和专门机构情况、相关国际认证；建设公共海外仓、海外渠道销售的，包含资金和人才投入、第三方数据支撑等情况；外综服代理的，投资平台费用、平台成交和实际出口以及第三方数据支撑等情况。</w:t>
      </w:r>
    </w:p>
    <w:sectPr>
      <w:footerReference r:id="rId3" w:type="default"/>
      <w:pgSz w:w="11906" w:h="16838"/>
      <w:pgMar w:top="2098" w:right="1474" w:bottom="1701" w:left="1588" w:header="851" w:footer="102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ED4B96-CB90-4F64-A515-5576F83BA0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BBCA1A9-C13F-47FA-B6B2-1341099F80E5}"/>
  </w:font>
  <w:font w:name="方正仿宋_GBK">
    <w:panose1 w:val="02000000000000000000"/>
    <w:charset w:val="86"/>
    <w:family w:val="script"/>
    <w:pitch w:val="default"/>
    <w:sig w:usb0="A00002BF" w:usb1="38CF7CFA" w:usb2="00082016" w:usb3="00000000" w:csb0="00040001" w:csb1="00000000"/>
    <w:embedRegular r:id="rId3" w:fontKey="{B211C4D8-9437-4BBC-BBD4-DD7F724F7EB5}"/>
  </w:font>
  <w:font w:name="方正小标宋_GBK">
    <w:panose1 w:val="02000000000000000000"/>
    <w:charset w:val="86"/>
    <w:family w:val="script"/>
    <w:pitch w:val="default"/>
    <w:sig w:usb0="A00002BF" w:usb1="38CF7CFA" w:usb2="00082016" w:usb3="00000000" w:csb0="00040001" w:csb1="00000000"/>
    <w:embedRegular r:id="rId4" w:fontKey="{90C919E1-2DD7-4BC0-8348-9C586508F090}"/>
  </w:font>
  <w:font w:name="仿宋_GB2312">
    <w:altName w:val="仿宋"/>
    <w:panose1 w:val="02010609030101010101"/>
    <w:charset w:val="86"/>
    <w:family w:val="modern"/>
    <w:pitch w:val="default"/>
    <w:sig w:usb0="00000000" w:usb1="00000000" w:usb2="00000010" w:usb3="00000000" w:csb0="00040000" w:csb1="00000000"/>
    <w:embedRegular r:id="rId5" w:fontKey="{A97DF26E-46B9-448E-87AC-1111D213AC52}"/>
  </w:font>
  <w:font w:name="仿宋">
    <w:panose1 w:val="02010609060101010101"/>
    <w:charset w:val="86"/>
    <w:family w:val="modern"/>
    <w:pitch w:val="default"/>
    <w:sig w:usb0="800002BF" w:usb1="38CF7CFA" w:usb2="00000016" w:usb3="00000000" w:csb0="00040001" w:csb1="00000000"/>
    <w:embedRegular r:id="rId6" w:fontKey="{45745816-F04F-47B2-AC4B-9EC8FDC046DA}"/>
  </w:font>
  <w:font w:name="方正黑体_GBK">
    <w:altName w:val="微软雅黑"/>
    <w:panose1 w:val="03000509000000000000"/>
    <w:charset w:val="86"/>
    <w:family w:val="script"/>
    <w:pitch w:val="default"/>
    <w:sig w:usb0="00000000" w:usb1="00000000" w:usb2="00000010" w:usb3="00000000" w:csb0="00040000" w:csb1="00000000"/>
    <w:embedRegular r:id="rId7" w:fontKey="{C1E59179-E53C-4540-BB0C-A651BB9086CC}"/>
  </w:font>
  <w:font w:name="方正楷体_GBK">
    <w:panose1 w:val="02000000000000000000"/>
    <w:charset w:val="86"/>
    <w:family w:val="script"/>
    <w:pitch w:val="default"/>
    <w:sig w:usb0="800002BF" w:usb1="38CF7CFA" w:usb2="00000016" w:usb3="00000000" w:csb0="00040000" w:csb1="00000000"/>
    <w:embedRegular r:id="rId8" w:fontKey="{6EE39A43-18D2-414A-91F6-721E1F533057}"/>
  </w:font>
  <w:font w:name="微软雅黑">
    <w:panose1 w:val="020B0503020204020204"/>
    <w:charset w:val="86"/>
    <w:family w:val="swiss"/>
    <w:pitch w:val="default"/>
    <w:sig w:usb0="80000287" w:usb1="2ACF3C50" w:usb2="00000016" w:usb3="00000000" w:csb0="0004001F" w:csb1="00000000"/>
    <w:embedRegular r:id="rId9" w:fontKey="{4FCEFFD0-6B01-46B9-9028-BD189C008A63}"/>
  </w:font>
  <w:font w:name="楷体_GB2312">
    <w:altName w:val="楷体"/>
    <w:panose1 w:val="02010609030101010101"/>
    <w:charset w:val="86"/>
    <w:family w:val="modern"/>
    <w:pitch w:val="default"/>
    <w:sig w:usb0="00000000" w:usb1="00000000" w:usb2="00000010" w:usb3="00000000" w:csb0="00040000" w:csb1="00000000"/>
    <w:embedRegular r:id="rId10" w:fontKey="{3481D8A9-4CAC-4461-9840-D9E0258DCF41}"/>
  </w:font>
  <w:font w:name="楷体">
    <w:panose1 w:val="02010609060101010101"/>
    <w:charset w:val="86"/>
    <w:family w:val="modern"/>
    <w:pitch w:val="default"/>
    <w:sig w:usb0="800002BF" w:usb1="38CF7CFA" w:usb2="00000016" w:usb3="00000000" w:csb0="00040001" w:csb1="00000000"/>
    <w:embedRegular r:id="rId11" w:fontKey="{F09B7429-185B-4BC2-8317-ED801EE3703F}"/>
  </w:font>
  <w:font w:name="方正小标宋简体">
    <w:panose1 w:val="02000000000000000000"/>
    <w:charset w:val="86"/>
    <w:family w:val="auto"/>
    <w:pitch w:val="default"/>
    <w:sig w:usb0="00000001" w:usb1="08000000" w:usb2="00000000" w:usb3="00000000" w:csb0="00040000" w:csb1="00000000"/>
    <w:embedRegular r:id="rId12" w:fontKey="{3689A278-FE80-4E11-9771-7E66F129AE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3168985"/>
    </w:sdtPr>
    <w:sdtEndPr>
      <w:rPr>
        <w:rFonts w:asciiTheme="minorEastAsia" w:hAnsiTheme="minorEastAsia"/>
        <w:sz w:val="28"/>
        <w:szCs w:val="28"/>
      </w:rPr>
    </w:sdtEndPr>
    <w:sdtContent>
      <w:p w14:paraId="1435D22F">
        <w:pPr>
          <w:pStyle w:val="5"/>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28 -</w:t>
        </w:r>
        <w:r>
          <w:rPr>
            <w:rFonts w:asciiTheme="minorEastAsia" w:hAnsiTheme="minorEastAsia"/>
            <w:sz w:val="28"/>
            <w:szCs w:val="28"/>
          </w:rPr>
          <w:fldChar w:fldCharType="end"/>
        </w:r>
      </w:p>
    </w:sdtContent>
  </w:sdt>
  <w:p w14:paraId="1D47A0E2">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F39E1"/>
    <w:multiLevelType w:val="multilevel"/>
    <w:tmpl w:val="0FBF39E1"/>
    <w:lvl w:ilvl="0" w:tentative="0">
      <w:start w:val="1"/>
      <w:numFmt w:val="decimalEnclosedCircle"/>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kNWQyZmJhZjMyMGE3OTMyMjQ4ODc0NWJlNWRjODcifQ=="/>
  </w:docVars>
  <w:rsids>
    <w:rsidRoot w:val="00731A90"/>
    <w:rsid w:val="00011D5F"/>
    <w:rsid w:val="0006374D"/>
    <w:rsid w:val="000641B2"/>
    <w:rsid w:val="000E29F1"/>
    <w:rsid w:val="00123AEF"/>
    <w:rsid w:val="00165A4D"/>
    <w:rsid w:val="00176E3F"/>
    <w:rsid w:val="001B253B"/>
    <w:rsid w:val="001F1E56"/>
    <w:rsid w:val="00204D1F"/>
    <w:rsid w:val="00213A80"/>
    <w:rsid w:val="00232B23"/>
    <w:rsid w:val="00276BD2"/>
    <w:rsid w:val="00293C85"/>
    <w:rsid w:val="002974D7"/>
    <w:rsid w:val="002A5A90"/>
    <w:rsid w:val="002A7D99"/>
    <w:rsid w:val="002D6B6E"/>
    <w:rsid w:val="002E07E5"/>
    <w:rsid w:val="002E19B3"/>
    <w:rsid w:val="002F2037"/>
    <w:rsid w:val="0030161A"/>
    <w:rsid w:val="003E7C9B"/>
    <w:rsid w:val="003F0093"/>
    <w:rsid w:val="004000FB"/>
    <w:rsid w:val="00401F88"/>
    <w:rsid w:val="00417C10"/>
    <w:rsid w:val="00423D92"/>
    <w:rsid w:val="00443CB1"/>
    <w:rsid w:val="004561C9"/>
    <w:rsid w:val="0046136E"/>
    <w:rsid w:val="00474FE7"/>
    <w:rsid w:val="0048071E"/>
    <w:rsid w:val="004A03A1"/>
    <w:rsid w:val="004A1E37"/>
    <w:rsid w:val="004A4C01"/>
    <w:rsid w:val="004C5EDF"/>
    <w:rsid w:val="004D531F"/>
    <w:rsid w:val="00536AE8"/>
    <w:rsid w:val="00541C4C"/>
    <w:rsid w:val="00550E41"/>
    <w:rsid w:val="005572F4"/>
    <w:rsid w:val="00581152"/>
    <w:rsid w:val="00590119"/>
    <w:rsid w:val="005F63A8"/>
    <w:rsid w:val="00612B31"/>
    <w:rsid w:val="006137CF"/>
    <w:rsid w:val="0061692A"/>
    <w:rsid w:val="00620E18"/>
    <w:rsid w:val="00684F0F"/>
    <w:rsid w:val="0069189D"/>
    <w:rsid w:val="007123E7"/>
    <w:rsid w:val="00731A90"/>
    <w:rsid w:val="007547B4"/>
    <w:rsid w:val="00755FA0"/>
    <w:rsid w:val="007B0403"/>
    <w:rsid w:val="007B437D"/>
    <w:rsid w:val="007D0ED9"/>
    <w:rsid w:val="00856F02"/>
    <w:rsid w:val="008B05D5"/>
    <w:rsid w:val="008D6D79"/>
    <w:rsid w:val="008E010A"/>
    <w:rsid w:val="00904AB2"/>
    <w:rsid w:val="00943BD3"/>
    <w:rsid w:val="00952121"/>
    <w:rsid w:val="00960F5D"/>
    <w:rsid w:val="00963041"/>
    <w:rsid w:val="00964073"/>
    <w:rsid w:val="009651C2"/>
    <w:rsid w:val="00984BFA"/>
    <w:rsid w:val="009D072D"/>
    <w:rsid w:val="00A31C07"/>
    <w:rsid w:val="00A4701A"/>
    <w:rsid w:val="00A55D81"/>
    <w:rsid w:val="00A6687B"/>
    <w:rsid w:val="00A87BBC"/>
    <w:rsid w:val="00AE27A9"/>
    <w:rsid w:val="00AE3784"/>
    <w:rsid w:val="00AF38A6"/>
    <w:rsid w:val="00B04708"/>
    <w:rsid w:val="00B354FE"/>
    <w:rsid w:val="00B44521"/>
    <w:rsid w:val="00B6133C"/>
    <w:rsid w:val="00B70E9D"/>
    <w:rsid w:val="00B93D38"/>
    <w:rsid w:val="00BA652B"/>
    <w:rsid w:val="00BD152B"/>
    <w:rsid w:val="00BD2101"/>
    <w:rsid w:val="00C06BF6"/>
    <w:rsid w:val="00C119DA"/>
    <w:rsid w:val="00C20F39"/>
    <w:rsid w:val="00C270D0"/>
    <w:rsid w:val="00C32183"/>
    <w:rsid w:val="00C34E17"/>
    <w:rsid w:val="00C4217E"/>
    <w:rsid w:val="00C62B6F"/>
    <w:rsid w:val="00C66B70"/>
    <w:rsid w:val="00C8406A"/>
    <w:rsid w:val="00CC48B3"/>
    <w:rsid w:val="00CD2055"/>
    <w:rsid w:val="00CD46C6"/>
    <w:rsid w:val="00CF2815"/>
    <w:rsid w:val="00D73B2F"/>
    <w:rsid w:val="00DE1EE9"/>
    <w:rsid w:val="00DF204B"/>
    <w:rsid w:val="00E009E9"/>
    <w:rsid w:val="00E07BA0"/>
    <w:rsid w:val="00E4418F"/>
    <w:rsid w:val="00E60216"/>
    <w:rsid w:val="00E6410E"/>
    <w:rsid w:val="00EB5FFA"/>
    <w:rsid w:val="00EC500D"/>
    <w:rsid w:val="00ED4FEC"/>
    <w:rsid w:val="00EE6C17"/>
    <w:rsid w:val="00F07DE0"/>
    <w:rsid w:val="00F55A19"/>
    <w:rsid w:val="00F719FA"/>
    <w:rsid w:val="00F76D8D"/>
    <w:rsid w:val="00F81221"/>
    <w:rsid w:val="00FA1C75"/>
    <w:rsid w:val="00FA7150"/>
    <w:rsid w:val="00FB39FA"/>
    <w:rsid w:val="00FD533E"/>
    <w:rsid w:val="00FE44CB"/>
    <w:rsid w:val="25615D2D"/>
    <w:rsid w:val="40F30FC7"/>
    <w:rsid w:val="54443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3"/>
    <w:qFormat/>
    <w:uiPriority w:val="99"/>
    <w:rPr>
      <w:rFonts w:ascii="Calibri" w:hAnsi="Calibri"/>
    </w:rPr>
  </w:style>
  <w:style w:type="paragraph" w:styleId="3">
    <w:name w:val="Body Text Indent"/>
    <w:basedOn w:val="1"/>
    <w:link w:val="15"/>
    <w:semiHidden/>
    <w:unhideWhenUsed/>
    <w:qFormat/>
    <w:uiPriority w:val="99"/>
    <w:pPr>
      <w:spacing w:after="120"/>
      <w:ind w:left="420" w:leftChars="200"/>
    </w:p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next w:val="1"/>
    <w:link w:val="16"/>
    <w:qFormat/>
    <w:uiPriority w:val="0"/>
    <w:pPr>
      <w:ind w:firstLine="420" w:firstLineChars="200"/>
    </w:pPr>
    <w:rPr>
      <w:rFonts w:ascii="Calibri" w:hAnsi="Calibri" w:eastAsia="宋体" w:cs="Times New Roman"/>
      <w:szCs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批注框文本 Char"/>
    <w:basedOn w:val="9"/>
    <w:link w:val="4"/>
    <w:semiHidden/>
    <w:qFormat/>
    <w:uiPriority w:val="99"/>
    <w:rPr>
      <w:sz w:val="18"/>
      <w:szCs w:val="18"/>
    </w:rPr>
  </w:style>
  <w:style w:type="character" w:customStyle="1" w:styleId="13">
    <w:name w:val="正文文本 Char"/>
    <w:link w:val="2"/>
    <w:qFormat/>
    <w:uiPriority w:val="99"/>
    <w:rPr>
      <w:rFonts w:ascii="Calibri" w:hAnsi="Calibri"/>
    </w:rPr>
  </w:style>
  <w:style w:type="character" w:customStyle="1" w:styleId="14">
    <w:name w:val="正文文本 Char1"/>
    <w:basedOn w:val="9"/>
    <w:semiHidden/>
    <w:qFormat/>
    <w:uiPriority w:val="99"/>
  </w:style>
  <w:style w:type="character" w:customStyle="1" w:styleId="15">
    <w:name w:val="正文文本缩进 Char"/>
    <w:basedOn w:val="9"/>
    <w:link w:val="3"/>
    <w:semiHidden/>
    <w:qFormat/>
    <w:uiPriority w:val="99"/>
  </w:style>
  <w:style w:type="character" w:customStyle="1" w:styleId="16">
    <w:name w:val="正文首行缩进 2 Char"/>
    <w:basedOn w:val="15"/>
    <w:link w:val="7"/>
    <w:qFormat/>
    <w:uiPriority w:val="0"/>
    <w:rPr>
      <w:rFonts w:ascii="Calibri" w:hAnsi="Calibri" w:eastAsia="宋体" w:cs="Times New Roman"/>
      <w:szCs w:val="24"/>
    </w:rPr>
  </w:style>
  <w:style w:type="character" w:customStyle="1" w:styleId="17">
    <w:name w:val="NormalCharacter"/>
    <w:semiHidden/>
    <w:qFormat/>
    <w:uiPriority w:val="99"/>
  </w:style>
  <w:style w:type="paragraph" w:styleId="18">
    <w:name w:val="No Spacing"/>
    <w:basedOn w:val="1"/>
    <w:qFormat/>
    <w:uiPriority w:val="99"/>
    <w:rPr>
      <w:rFonts w:ascii="Times New Roman" w:hAnsi="Times New Roman" w:eastAsia="宋体" w:cs="Times New Roman"/>
      <w:szCs w:val="21"/>
    </w:rPr>
  </w:style>
  <w:style w:type="paragraph" w:customStyle="1" w:styleId="19">
    <w:name w:val="Table Paragraph"/>
    <w:basedOn w:val="1"/>
    <w:qFormat/>
    <w:uiPriority w:val="0"/>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5112</Words>
  <Characters>5229</Characters>
  <Lines>80</Lines>
  <Paragraphs>22</Paragraphs>
  <TotalTime>35</TotalTime>
  <ScaleCrop>false</ScaleCrop>
  <LinksUpToDate>false</LinksUpToDate>
  <CharactersWithSpaces>5386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2022-02-07T07:55:00Z</dcterms:created>
  <dc:creator>user</dc:creator>
  <cp:lastModifiedBy>Amber曉牛</cp:lastModifiedBy>
  <cp:lastPrinted>2022-12-08T08:58:00Z</cp:lastPrinted>
  <dcterms:modified xsi:type="dcterms:W3CDTF">2025-12-26T12:18:26Z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5B3E35E2D8C5495398FBD431B2BD1D94</vt:lpwstr>
  </property>
  <property fmtid="{D5CDD505-2E9C-101B-9397-08002B2CF9AE}" pid="4" name="KSOTemplateDocerSaveRecord">
    <vt:lpwstr>eyJoZGlkIjoiNTFlNmE5NmY3YjdlYTFhN2U4NjdkYTI0OWE1ZWI4OTciLCJ1c2VySWQiOiIyMDQwMTczMTEifQ==</vt:lpwstr>
  </property>
</Properties>
</file>